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蓝魔方  户外产品</w:t>
      </w:r>
    </w:p>
    <w:p>
      <w:p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沙水游戏区（沙水四件套）</w:t>
      </w:r>
    </w:p>
    <w:p>
      <w:pPr>
        <w:pStyle w:val="2"/>
        <w:rPr>
          <w:rFonts w:hint="eastAsia" w:ascii="微软雅黑" w:hAnsi="微软雅黑" w:eastAsia="微软雅黑" w:cs="微软雅黑"/>
          <w:b/>
          <w:bCs/>
          <w:sz w:val="32"/>
          <w:szCs w:val="32"/>
          <w:lang w:val="en-US" w:eastAsia="zh-CN"/>
        </w:rPr>
      </w:pP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57800" cy="3943350"/>
            <wp:effectExtent l="12700" t="12700" r="25400" b="25400"/>
            <wp:docPr id="6" name="图片 6" descr="沙水四件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沙水四件套"/>
                    <pic:cNvPicPr>
                      <a:picLocks noChangeAspect="1"/>
                    </pic:cNvPicPr>
                  </pic:nvPicPr>
                  <pic:blipFill>
                    <a:blip r:embed="rId6"/>
                    <a:stretch>
                      <a:fillRect/>
                    </a:stretch>
                  </pic:blipFill>
                  <pic:spPr>
                    <a:xfrm>
                      <a:off x="0" y="0"/>
                      <a:ext cx="5257800" cy="3943350"/>
                    </a:xfrm>
                    <a:prstGeom prst="rect">
                      <a:avLst/>
                    </a:prstGeom>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59264;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Kindergarten environment solution provider</w:t>
      </w:r>
    </w:p>
    <w:p>
      <w:pPr>
        <w:pStyle w:val="2"/>
        <w:numPr>
          <w:ilvl w:val="0"/>
          <w:numId w:val="0"/>
        </w:numPr>
        <w:bidi w:val="0"/>
        <w:rPr>
          <w:rFonts w:hint="eastAsia" w:ascii="微软雅黑" w:hAnsi="微软雅黑" w:eastAsia="微软雅黑" w:cs="微软雅黑"/>
          <w:sz w:val="24"/>
          <w:szCs w:val="24"/>
          <w:lang w:eastAsia="zh-CN"/>
        </w:rPr>
        <w:sectPr>
          <w:pgSz w:w="11906" w:h="16838"/>
          <w:pgMar w:top="1440" w:right="1800" w:bottom="1440" w:left="1800" w:header="851" w:footer="992" w:gutter="0"/>
          <w:pgNumType w:fmt="decimal" w:start="1"/>
          <w:cols w:space="425" w:num="1"/>
          <w:docGrid w:type="lines" w:linePitch="312" w:charSpace="0"/>
        </w:sectPr>
      </w:pPr>
    </w:p>
    <w:p>
      <w:pPr>
        <w:pStyle w:val="2"/>
        <w:numPr>
          <w:ilvl w:val="0"/>
          <w:numId w:val="0"/>
        </w:numPr>
        <w:bidi w:val="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sz w:val="24"/>
          <w:szCs w:val="24"/>
          <w:lang w:eastAsia="zh-CN"/>
        </w:rPr>
        <w:t>一、产品清单</w:t>
      </w:r>
    </w:p>
    <w:p>
      <w:pPr>
        <w:pStyle w:val="2"/>
        <w:numPr>
          <w:ilvl w:val="0"/>
          <w:numId w:val="0"/>
        </w:numPr>
        <w:bidi w:val="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i w:val="0"/>
          <w:color w:val="000000"/>
          <w:kern w:val="0"/>
          <w:sz w:val="20"/>
          <w:szCs w:val="20"/>
          <w:u w:val="none"/>
          <w:lang w:val="en-US" w:eastAsia="zh-CN" w:bidi="ar"/>
        </w:rPr>
        <w:t>产品名称：</w:t>
      </w:r>
      <w:r>
        <w:rPr>
          <w:rFonts w:hint="eastAsia" w:ascii="微软雅黑" w:hAnsi="微软雅黑" w:eastAsia="微软雅黑" w:cs="微软雅黑"/>
          <w:b w:val="0"/>
          <w:i w:val="0"/>
          <w:color w:val="000000"/>
          <w:kern w:val="0"/>
          <w:sz w:val="20"/>
          <w:szCs w:val="20"/>
          <w:u w:val="single"/>
          <w:lang w:val="en-US" w:eastAsia="zh-CN" w:bidi="ar"/>
        </w:rPr>
        <w:t>沙水四件套</w:t>
      </w:r>
      <w:r>
        <w:rPr>
          <w:rFonts w:hint="eastAsia" w:ascii="微软雅黑" w:hAnsi="微软雅黑" w:eastAsia="微软雅黑" w:cs="微软雅黑"/>
          <w:b w:val="0"/>
          <w:i w:val="0"/>
          <w:color w:val="000000"/>
          <w:kern w:val="0"/>
          <w:sz w:val="20"/>
          <w:szCs w:val="20"/>
          <w:u w:val="none"/>
          <w:lang w:val="en-US" w:eastAsia="zh-CN" w:bidi="ar"/>
        </w:rPr>
        <w:t xml:space="preserve">                                          型号：</w:t>
      </w:r>
      <w:r>
        <w:rPr>
          <w:rFonts w:hint="eastAsia" w:ascii="微软雅黑" w:hAnsi="微软雅黑" w:eastAsia="微软雅黑" w:cs="微软雅黑"/>
          <w:b w:val="0"/>
          <w:i w:val="0"/>
          <w:color w:val="000000"/>
          <w:kern w:val="0"/>
          <w:sz w:val="20"/>
          <w:szCs w:val="20"/>
          <w:u w:val="single"/>
          <w:lang w:val="en-US" w:eastAsia="zh-CN" w:bidi="ar"/>
        </w:rPr>
        <w:t>LMF-SSH02</w:t>
      </w:r>
      <w:r>
        <w:rPr>
          <w:rFonts w:hint="eastAsia" w:ascii="微软雅黑" w:hAnsi="微软雅黑" w:eastAsia="微软雅黑" w:cs="微软雅黑"/>
          <w:b w:val="0"/>
          <w:i w:val="0"/>
          <w:color w:val="000000"/>
          <w:kern w:val="0"/>
          <w:sz w:val="20"/>
          <w:szCs w:val="20"/>
          <w:u w:val="none"/>
          <w:lang w:val="en-US" w:eastAsia="zh-CN" w:bidi="ar"/>
        </w:rPr>
        <w:t xml:space="preserve"> </w:t>
      </w:r>
      <w:r>
        <w:rPr>
          <w:rFonts w:hint="eastAsia" w:ascii="微软雅黑" w:hAnsi="微软雅黑" w:eastAsia="微软雅黑" w:cs="微软雅黑"/>
          <w:b w:val="0"/>
          <w:i w:val="0"/>
          <w:color w:val="000000"/>
          <w:kern w:val="0"/>
          <w:sz w:val="21"/>
          <w:szCs w:val="21"/>
          <w:u w:val="none"/>
          <w:lang w:val="en-US" w:eastAsia="zh-CN" w:bidi="ar"/>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700"/>
        <w:gridCol w:w="1537"/>
        <w:gridCol w:w="963"/>
        <w:gridCol w:w="712"/>
        <w:gridCol w:w="161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单品名称</w:t>
            </w:r>
          </w:p>
        </w:tc>
        <w:tc>
          <w:tcPr>
            <w:tcW w:w="700" w:type="dxa"/>
            <w:vAlign w:val="top"/>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序号</w:t>
            </w:r>
          </w:p>
        </w:tc>
        <w:tc>
          <w:tcPr>
            <w:tcW w:w="1537" w:type="dxa"/>
            <w:vAlign w:val="top"/>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名称</w:t>
            </w:r>
          </w:p>
        </w:tc>
        <w:tc>
          <w:tcPr>
            <w:tcW w:w="963" w:type="dxa"/>
            <w:vAlign w:val="top"/>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数量</w:t>
            </w:r>
          </w:p>
        </w:tc>
        <w:tc>
          <w:tcPr>
            <w:tcW w:w="712" w:type="dxa"/>
            <w:vAlign w:val="top"/>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序号</w:t>
            </w:r>
          </w:p>
        </w:tc>
        <w:tc>
          <w:tcPr>
            <w:tcW w:w="1613" w:type="dxa"/>
            <w:vAlign w:val="top"/>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名称</w:t>
            </w:r>
          </w:p>
        </w:tc>
        <w:tc>
          <w:tcPr>
            <w:tcW w:w="1363" w:type="dxa"/>
            <w:vAlign w:val="top"/>
          </w:tcPr>
          <w:p>
            <w:pPr>
              <w:bidi w:val="0"/>
              <w:spacing w:line="480" w:lineRule="auto"/>
              <w:jc w:val="cente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pPr>
            <w:r>
              <w:rPr>
                <w:rFonts w:hint="eastAsia" w:ascii="微软雅黑" w:hAnsi="微软雅黑" w:eastAsia="微软雅黑" w:cs="微软雅黑"/>
                <w:b/>
                <w:bCs/>
                <w:color w:val="000000" w:themeColor="text1"/>
                <w:sz w:val="20"/>
                <w:szCs w:val="20"/>
                <w:vertAlign w:val="baseline"/>
                <w:lang w:val="en-US" w:eastAsia="zh-CN"/>
                <w14:textFill>
                  <w14:solidFill>
                    <w14:schemeClr w14:val="tx1">
                      <w14:alpha w14:val="0"/>
                    </w14:schemeClr>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restart"/>
          </w:tcPr>
          <w:p>
            <w:pPr>
              <w:bidi w:val="0"/>
              <w:spacing w:line="480" w:lineRule="auto"/>
              <w:jc w:val="center"/>
              <w:rPr>
                <w:rFonts w:hint="eastAsia" w:ascii="微软雅黑" w:hAnsi="微软雅黑" w:eastAsia="微软雅黑" w:cs="微软雅黑"/>
                <w:sz w:val="20"/>
                <w:szCs w:val="20"/>
                <w:vertAlign w:val="baseline"/>
                <w:lang w:val="en-US" w:eastAsia="zh-CN"/>
              </w:rPr>
            </w:pPr>
          </w:p>
          <w:p>
            <w:pPr>
              <w:bidi w:val="0"/>
              <w:spacing w:line="480" w:lineRule="auto"/>
              <w:jc w:val="center"/>
              <w:rPr>
                <w:rFonts w:hint="eastAsia" w:ascii="微软雅黑" w:hAnsi="微软雅黑" w:eastAsia="微软雅黑" w:cs="微软雅黑"/>
                <w:sz w:val="20"/>
                <w:szCs w:val="20"/>
                <w:vertAlign w:val="baseline"/>
                <w:lang w:val="en-US" w:eastAsia="zh-CN"/>
              </w:rPr>
            </w:pPr>
          </w:p>
          <w:p>
            <w:pPr>
              <w:bidi w:val="0"/>
              <w:spacing w:line="480" w:lineRule="auto"/>
              <w:jc w:val="center"/>
              <w:rPr>
                <w:rFonts w:hint="eastAsia" w:ascii="微软雅黑" w:hAnsi="微软雅黑" w:eastAsia="微软雅黑" w:cs="微软雅黑"/>
                <w:sz w:val="20"/>
                <w:szCs w:val="20"/>
                <w:vertAlign w:val="baseline"/>
                <w:lang w:val="en-US" w:eastAsia="zh-CN"/>
              </w:rPr>
            </w:pPr>
          </w:p>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沙水三段组</w:t>
            </w:r>
          </w:p>
        </w:tc>
        <w:tc>
          <w:tcPr>
            <w:tcW w:w="700" w:type="dxa"/>
            <w:vAlign w:val="top"/>
          </w:tcPr>
          <w:p>
            <w:pPr>
              <w:bidi w:val="0"/>
              <w:spacing w:line="480" w:lineRule="auto"/>
              <w:jc w:val="center"/>
              <w:rPr>
                <w:rFonts w:hint="eastAsia" w:ascii="微软雅黑" w:hAnsi="微软雅黑" w:eastAsia="微软雅黑" w:cs="微软雅黑"/>
                <w:i w:val="0"/>
                <w:color w:val="000000"/>
                <w:kern w:val="2"/>
                <w:sz w:val="20"/>
                <w:szCs w:val="20"/>
                <w:u w:val="none"/>
                <w:lang w:val="en-US" w:eastAsia="zh-CN" w:bidi="ar-SA"/>
              </w:rPr>
            </w:pPr>
            <w:r>
              <w:rPr>
                <w:rFonts w:hint="eastAsia" w:ascii="微软雅黑" w:hAnsi="微软雅黑" w:eastAsia="微软雅黑" w:cs="微软雅黑"/>
                <w:sz w:val="20"/>
                <w:szCs w:val="20"/>
                <w:vertAlign w:val="baseline"/>
                <w:lang w:val="en-US" w:eastAsia="zh-CN"/>
              </w:rPr>
              <w:t>1</w:t>
            </w:r>
          </w:p>
        </w:tc>
        <w:tc>
          <w:tcPr>
            <w:tcW w:w="1537" w:type="dxa"/>
            <w:vAlign w:val="center"/>
          </w:tcPr>
          <w:p>
            <w:pPr>
              <w:keepNext w:val="0"/>
              <w:keepLines w:val="0"/>
              <w:widowControl/>
              <w:suppressLineNumbers w:val="0"/>
              <w:spacing w:line="480" w:lineRule="auto"/>
              <w:jc w:val="center"/>
              <w:textAlignment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i w:val="0"/>
                <w:color w:val="000000"/>
                <w:kern w:val="0"/>
                <w:sz w:val="20"/>
                <w:szCs w:val="20"/>
                <w:u w:val="none"/>
                <w:lang w:val="en-US" w:eastAsia="zh-CN" w:bidi="ar"/>
              </w:rPr>
              <w:t>水井操作台</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9</w:t>
            </w: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双亲水台支架</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储水桶木桶</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10</w:t>
            </w: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单亲水台支架</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3</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储水桶胶桶</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11</w:t>
            </w: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双孔亲水台</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手压井伐</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12</w:t>
            </w: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单孔亲水台</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5</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连接管</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3根</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13</w:t>
            </w: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圆木桩</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6</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原木高水槽</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14</w:t>
            </w: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连接件</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7</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原木低水槽</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2个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p>
        </w:tc>
        <w:tc>
          <w:tcPr>
            <w:tcW w:w="13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8</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低水槽支撑架</w:t>
            </w:r>
          </w:p>
        </w:tc>
        <w:tc>
          <w:tcPr>
            <w:tcW w:w="9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p>
        </w:tc>
        <w:tc>
          <w:tcPr>
            <w:tcW w:w="161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p>
        </w:tc>
        <w:tc>
          <w:tcPr>
            <w:tcW w:w="1363" w:type="dxa"/>
            <w:vAlign w:val="top"/>
          </w:tcPr>
          <w:p>
            <w:pPr>
              <w:bidi w:val="0"/>
              <w:spacing w:line="480" w:lineRule="auto"/>
              <w:jc w:val="center"/>
              <w:rPr>
                <w:rFonts w:hint="eastAsia" w:ascii="微软雅黑" w:hAnsi="微软雅黑" w:eastAsia="微软雅黑" w:cs="微软雅黑"/>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restart"/>
          </w:tcPr>
          <w:p>
            <w:pPr>
              <w:bidi w:val="0"/>
              <w:spacing w:line="480" w:lineRule="auto"/>
              <w:jc w:val="center"/>
              <w:rPr>
                <w:rFonts w:hint="eastAsia" w:ascii="微软雅黑" w:hAnsi="微软雅黑" w:eastAsia="微软雅黑" w:cs="微软雅黑"/>
                <w:sz w:val="20"/>
                <w:szCs w:val="20"/>
                <w:vertAlign w:val="baseline"/>
                <w:lang w:val="en-US" w:eastAsia="zh-CN"/>
              </w:rPr>
            </w:pPr>
          </w:p>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沙水天平</w:t>
            </w: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天平基柱</w:t>
            </w:r>
          </w:p>
        </w:tc>
        <w:tc>
          <w:tcPr>
            <w:tcW w:w="963"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w:t>
            </w: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小竹桶</w:t>
            </w:r>
          </w:p>
        </w:tc>
        <w:tc>
          <w:tcPr>
            <w:tcW w:w="1363"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秤杆</w:t>
            </w:r>
          </w:p>
        </w:tc>
        <w:tc>
          <w:tcPr>
            <w:tcW w:w="963"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5</w:t>
            </w: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螺丝</w:t>
            </w:r>
          </w:p>
        </w:tc>
        <w:tc>
          <w:tcPr>
            <w:tcW w:w="1363"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3</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木秤盘</w:t>
            </w:r>
          </w:p>
        </w:tc>
        <w:tc>
          <w:tcPr>
            <w:tcW w:w="963"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2个</w:t>
            </w:r>
          </w:p>
        </w:tc>
        <w:tc>
          <w:tcPr>
            <w:tcW w:w="712"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restart"/>
          </w:tcPr>
          <w:p>
            <w:pPr>
              <w:bidi w:val="0"/>
              <w:spacing w:line="480" w:lineRule="auto"/>
              <w:jc w:val="center"/>
              <w:rPr>
                <w:rFonts w:hint="eastAsia" w:ascii="微软雅黑" w:hAnsi="微软雅黑" w:eastAsia="微软雅黑" w:cs="微软雅黑"/>
                <w:sz w:val="20"/>
                <w:szCs w:val="20"/>
                <w:vertAlign w:val="baseline"/>
                <w:lang w:val="en-US" w:eastAsia="zh-CN"/>
              </w:rPr>
            </w:pPr>
          </w:p>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沙水重力轨</w:t>
            </w: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主体</w:t>
            </w:r>
          </w:p>
        </w:tc>
        <w:tc>
          <w:tcPr>
            <w:tcW w:w="9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w:t>
            </w: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小球</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支脚</w:t>
            </w:r>
          </w:p>
        </w:tc>
        <w:tc>
          <w:tcPr>
            <w:tcW w:w="9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2个</w:t>
            </w:r>
          </w:p>
        </w:tc>
        <w:tc>
          <w:tcPr>
            <w:tcW w:w="712"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5</w:t>
            </w: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螺丝</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3</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储球盒</w:t>
            </w:r>
          </w:p>
        </w:tc>
        <w:tc>
          <w:tcPr>
            <w:tcW w:w="9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restart"/>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筛沙架</w:t>
            </w: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三角架</w:t>
            </w:r>
          </w:p>
        </w:tc>
        <w:tc>
          <w:tcPr>
            <w:tcW w:w="9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3</w:t>
            </w: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粗筛沙盒</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0" w:type="dxa"/>
            <w:vMerge w:val="continue"/>
          </w:tcPr>
          <w:p>
            <w:pPr>
              <w:bidi w:val="0"/>
              <w:spacing w:line="480" w:lineRule="auto"/>
              <w:jc w:val="center"/>
              <w:rPr>
                <w:rFonts w:hint="eastAsia" w:ascii="微软雅黑" w:hAnsi="微软雅黑" w:eastAsia="微软雅黑" w:cs="微软雅黑"/>
                <w:sz w:val="20"/>
                <w:szCs w:val="20"/>
                <w:vertAlign w:val="baseline"/>
                <w:lang w:val="en-US" w:eastAsia="zh-CN"/>
              </w:rPr>
            </w:pPr>
          </w:p>
        </w:tc>
        <w:tc>
          <w:tcPr>
            <w:tcW w:w="700"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2</w:t>
            </w:r>
          </w:p>
        </w:tc>
        <w:tc>
          <w:tcPr>
            <w:tcW w:w="1537"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细筛沙盒</w:t>
            </w:r>
          </w:p>
        </w:tc>
        <w:tc>
          <w:tcPr>
            <w:tcW w:w="9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c>
          <w:tcPr>
            <w:tcW w:w="712" w:type="dxa"/>
            <w:vAlign w:val="top"/>
          </w:tcPr>
          <w:p>
            <w:pPr>
              <w:bidi w:val="0"/>
              <w:spacing w:line="480" w:lineRule="auto"/>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w:t>
            </w:r>
          </w:p>
        </w:tc>
        <w:tc>
          <w:tcPr>
            <w:tcW w:w="161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盛沙盒</w:t>
            </w:r>
          </w:p>
        </w:tc>
        <w:tc>
          <w:tcPr>
            <w:tcW w:w="1363" w:type="dxa"/>
            <w:vAlign w:val="top"/>
          </w:tcPr>
          <w:p>
            <w:pPr>
              <w:bidi w:val="0"/>
              <w:spacing w:line="480" w:lineRule="auto"/>
              <w:jc w:val="center"/>
              <w:rPr>
                <w:rFonts w:hint="eastAsia"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1个</w:t>
            </w:r>
          </w:p>
        </w:tc>
      </w:tr>
    </w:tbl>
    <w:p>
      <w:pPr>
        <w:pStyle w:val="15"/>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t>产品材质说明：</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原木是一种天然的有机材料，可能会具有结头，开裂和铜锈。木材的外观随气候条件和湿度的变化而变化。这些现象并不是不完美的表现；它们是完全自然的，给我们的游戏场装备带来了自然的外观和具有开放性的设计。</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2.由于木材的张力会在桩端和桩侧造成开裂，</w:t>
      </w:r>
      <w:r>
        <w:rPr>
          <w:rFonts w:hint="eastAsia" w:ascii="微软雅黑" w:hAnsi="微软雅黑" w:eastAsia="微软雅黑" w:cs="微软雅黑"/>
          <w:b w:val="0"/>
          <w:bCs w:val="0"/>
          <w:color w:val="3B3838" w:themeColor="background2" w:themeShade="40"/>
          <w:sz w:val="20"/>
          <w:szCs w:val="20"/>
          <w:lang w:eastAsia="zh-CN"/>
        </w:rPr>
        <w:t>这些开裂不会影响结构强度，也不会带来任何腐烂或真菌的风险。这是原木的正常现象，通常不会造成安全或质量问题。</w:t>
      </w:r>
    </w:p>
    <w:p>
      <w:pPr>
        <w:pStyle w:val="12"/>
        <w:rPr>
          <w:rFonts w:hint="eastAsia" w:ascii="微软雅黑" w:hAnsi="微软雅黑" w:eastAsia="微软雅黑" w:cs="微软雅黑"/>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3.</w:t>
      </w:r>
      <w:r>
        <w:rPr>
          <w:rFonts w:hint="eastAsia" w:ascii="微软雅黑" w:hAnsi="微软雅黑" w:eastAsia="微软雅黑" w:cs="微软雅黑"/>
          <w:b w:val="0"/>
          <w:bCs w:val="0"/>
          <w:color w:val="3B3838" w:themeColor="background2" w:themeShade="40"/>
          <w:sz w:val="20"/>
          <w:szCs w:val="20"/>
          <w:lang w:eastAsia="zh-CN"/>
        </w:rPr>
        <w:t>在常规检查和维护期间，如果在游戏装备的主要部分出现严重变形，则必须处理解决。例如，如果一个开口出现在一个受力移动的结构附近，则根据当前的安全标准，需检查并处理开裂问题。如果木材的变形不违反当前的安全标准，则可视为原木装备的一大优势！</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二、玩法建议</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蓝魔方沙水游戏区是一款由生态原木手工打造的开放性沙水游戏平台。用以支撑3-6岁儿童创造性的玩沙玩水。</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1.沙水三段组：</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一段，取水段，由储水木桶和原始水泵构成。锻炼儿童的协作精神，让儿童获得空气压力取水的基本经验与乐趣。</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二段，流水段，由三根手工挖凿而成的原木水槽构成。三根原木水槽前高后低，儿童可在这里观察水流动的状态。可自由堆砌沙坝堵住水流，可观察小纸船顺流而下的样子，可用碎石分流，可感知水从木槽滴落在亲水平台时的声音与状态。</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三段，存水段，由两个圆形亲水平台构成。亲水平台是儿童创造力、想象力锻炼的主战场。配合各种卡通人物、玩沙工具，儿童可在亲水平台玩沙弄水、建构自己的童话世界。两个平台一个供儿童站立玩耍、一个供儿童蹲姿玩耍，无需限制，尽情创造。</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配合材料，原木墩，用来支持儿童身高不够时搭台；疲惫时休憩。</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2.原木天平：</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由底座、秤杆、2个秤盘和2个小竹桶构成。原木天平由原生态柏木手工打磨而成，支持儿童感受自然的美感，支持儿童进行基本的重力平衡探索。</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3.重力轨：</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由生态柏木手工打磨而成，支持儿童进行简单的重力探索。</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重力轨配置有三个木球，希望教师同时可以提供给儿童生活中常见的其他物件给儿童游戏，如乒乓球、网球、小木块等等等等。</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重力轨重在探索，什么形状的物体滚动的快？什么样的材料滚动的快？石子滚动的了吗？加水会滚动的更快吗？自己能创造一个让石子、木球滚动的平台吗？</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4.筛沙架：</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两个筛沙框配置有两种不同尺寸的纱网，游戏时可悬挂于三脚木架下摇晃筛沙，也可由两名儿童配合抬起筛沙。筛沙时将承沙框置于其下，便于儿童观察纱网留下的沙粒与掉落的砂粒的区别。</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拓展：在筛沙框里加一块布，看看，还能晒出砂粒来吗？</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蓝魔方沙水游戏区材料在儿童玩耍时，需要配合大量的生活中常见材料的配合。如：各种小球、各种塑料小玩偶、小石子、布料等等。需要老师掌握好游戏目标后，合理增加游戏材料资源。</w:t>
      </w: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bCs w:val="0"/>
          <w:color w:val="3B3838" w:themeColor="background2" w:themeShade="40"/>
          <w:sz w:val="20"/>
          <w:szCs w:val="20"/>
          <w:lang w:val="en-US" w:eastAsia="zh-CN"/>
        </w:rPr>
        <w:t>蓝魔方沙水游戏区材料提供的是一个生态的游戏平台。在这里，儿童的想象与创造力能得到最大限制的开放。</w:t>
      </w:r>
    </w:p>
    <w:p>
      <w:pPr>
        <w:pStyle w:val="2"/>
        <w:numPr>
          <w:ilvl w:val="0"/>
          <w:numId w:val="0"/>
        </w:numPr>
        <w:bidi w:val="0"/>
        <w:ind w:leftChars="0"/>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default"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 name="图片 1"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装说明"/>
                    <pic:cNvPicPr>
                      <a:picLocks noChangeAspect="1"/>
                    </pic:cNvPicPr>
                  </pic:nvPicPr>
                  <pic:blipFill>
                    <a:blip r:embed="rId8"/>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三、安装说明</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1.安装说明电子文件获取方式</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您可以在蓝魔方官网找到许多相关资料。安装指导说明对于查找零部件非常重要，它一般随货发送，如果遗失或损坏，可直接扫描玩法建议中的二维码，或者访问下面网址的网站下载。</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www.whlmf.com</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请按以下步骤操作获取：</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1）百度搜索“武汉蓝魔方”或直接输入网址：</w:t>
      </w:r>
      <w:r>
        <w:rPr>
          <w:rFonts w:hint="eastAsia" w:ascii="微软雅黑" w:hAnsi="微软雅黑" w:eastAsia="微软雅黑" w:cs="微软雅黑"/>
          <w:b w:val="0"/>
          <w:bCs w:val="0"/>
          <w:sz w:val="20"/>
          <w:szCs w:val="20"/>
          <w:u w:val="none"/>
          <w:lang w:val="en-US" w:eastAsia="zh-CN"/>
        </w:rPr>
        <w:t>www.whlmf.com；</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2）拉动网页至网站底部，点击服务与支持，找到对应产品手册文件后下载或直接查阅；</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3）所有技术资料可以直接打开或下载。</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四、维护建议</w:t>
      </w:r>
    </w:p>
    <w:p>
      <w:pPr>
        <w:pStyle w:val="12"/>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4"/>
        <w:numPr>
          <w:ilvl w:val="0"/>
          <w:numId w:val="2"/>
        </w:numPr>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4"/>
        <w:numPr>
          <w:ilvl w:val="0"/>
          <w:numId w:val="0"/>
        </w:numPr>
        <w:ind w:left="360" w:leftChars="0"/>
        <w:rPr>
          <w:rFonts w:hint="eastAsia" w:ascii="微软雅黑" w:hAnsi="微软雅黑" w:eastAsia="微软雅黑" w:cs="微软雅黑"/>
          <w:b w:val="0"/>
          <w:bCs w:val="0"/>
          <w:color w:val="auto"/>
          <w:lang w:eastAsia="zh-CN"/>
        </w:rPr>
      </w:pP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1.零部件</w:t>
      </w:r>
    </w:p>
    <w:p>
      <w:pPr>
        <w:pStyle w:val="12"/>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eastAsia="zh-CN"/>
        </w:rPr>
        <w:t>质保和安全条款仅适用于蓝魔方原装零部件。</w:t>
      </w:r>
      <w:r>
        <w:rPr>
          <w:rFonts w:hint="eastAsia" w:ascii="微软雅黑" w:hAnsi="微软雅黑" w:eastAsia="微软雅黑" w:cs="微软雅黑"/>
          <w:b w:val="0"/>
          <w:bCs w:val="0"/>
          <w:sz w:val="20"/>
          <w:szCs w:val="20"/>
        </w:rPr>
        <w:t>零部件</w:t>
      </w:r>
      <w:r>
        <w:rPr>
          <w:rFonts w:hint="eastAsia" w:ascii="微软雅黑" w:hAnsi="微软雅黑" w:eastAsia="微软雅黑" w:cs="微软雅黑"/>
          <w:b w:val="0"/>
          <w:bCs w:val="0"/>
          <w:sz w:val="20"/>
          <w:szCs w:val="20"/>
          <w:lang w:eastAsia="zh-CN"/>
        </w:rPr>
        <w:t>可咨询蓝魔方销售团队或当地经销商</w:t>
      </w:r>
      <w:r>
        <w:rPr>
          <w:rFonts w:hint="eastAsia" w:ascii="微软雅黑" w:hAnsi="微软雅黑" w:eastAsia="微软雅黑" w:cs="微软雅黑"/>
          <w:b w:val="0"/>
          <w:bCs w:val="0"/>
          <w:sz w:val="20"/>
          <w:szCs w:val="20"/>
        </w:rPr>
        <w:t>。</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2.</w:t>
      </w:r>
      <w:r>
        <w:rPr>
          <w:rFonts w:hint="eastAsia" w:ascii="微软雅黑" w:hAnsi="微软雅黑" w:eastAsia="微软雅黑" w:cs="微软雅黑"/>
          <w:b w:val="0"/>
          <w:bCs w:val="0"/>
          <w:color w:val="3B3838" w:themeColor="background2" w:themeShade="40"/>
          <w:sz w:val="20"/>
          <w:szCs w:val="20"/>
          <w:lang w:eastAsia="zh-CN"/>
        </w:rPr>
        <w:t>维护</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1）为了保持蓝魔方游戏装备的最佳外观和使用寿命，必须定期进行常规检查，以检测是否有任何破坏行为、鞋印或其他损坏，以防止它们扩大。</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2）紧固件的维护，这点特别重要。随着时间推移，一些螺栓会因为频繁使用或摇晃变的松动。松动的部件会造成夹伤、撞伤、或尖锐处刺伤等危险情况。所以确保经常检查所有的螺丝螺栓和螺母非常重要。</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3）产品表面应始终保持清洁，避免任何可见的异物，如垃圾、树叶、树皮、沙子、泥巴等。如果树叶或任何其他有机碎屑长时间覆盖该区域，可能会导致腐烂并导致黑点、藻类、苔藓、杂草或真菌，也可能降低防滑功能并影响排水能力。根据使用水平、位置和周围条件，建议每天、每周或每月清扫表面。在维护检查期间，还建议检查形状、装备基脚、边缘和关键连接部分。</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4）每年至少一次，必须使用压力清洗机清洁该区域，设置最大压强50帕，清洗距离约1米，以恢复材料的疏松度和良好性能。</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5）在有苔藓或藻类等带有风险的区域，在检测时使用刷子或电动清洗机强力冲洗以避免孢子萌发以避免日后更难处理。对于苔藓，预防比处理更有效方便，确保该区域的良好排水，特别是阴暗区域或边角区域。</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 xml:space="preserve">6）大多数污渍可用热水去除。不要使用任何清洁剂、溶剂、漂白剂等清洁表面，因为这可能损坏表面并使质保失效。              </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7）如果您对蓝魔方装备产品有任何疑问，请随时联系我们。</w:t>
      </w:r>
    </w:p>
    <w:p>
      <w:pPr>
        <w:pStyle w:val="15"/>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3.</w:t>
      </w:r>
      <w:r>
        <w:rPr>
          <w:rFonts w:hint="eastAsia" w:ascii="微软雅黑" w:hAnsi="微软雅黑" w:eastAsia="微软雅黑" w:cs="微软雅黑"/>
          <w:b w:val="0"/>
          <w:bCs w:val="0"/>
          <w:color w:val="3B3838" w:themeColor="background2" w:themeShade="40"/>
          <w:sz w:val="20"/>
          <w:szCs w:val="20"/>
          <w:lang w:eastAsia="zh-CN"/>
        </w:rPr>
        <w:t>修理</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1）由破坏、涂鸦、火灾、刺穿痕迹或其他意外损坏造成的损坏一般都很容易修复，具体详见检查维修附表。</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2）我们始终建议对受损区域进行不同颜色的维修，以便能辨识此处为维修处理过。</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3）如果亲水台表面和硬边之间出现缝隙导致渗水，可以用柔性密封剂填充。</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4）原质部件的损坏，具体详见检查维修附表。</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5</w:t>
      </w:r>
      <w:bookmarkStart w:id="0" w:name="_GoBack"/>
      <w:bookmarkEnd w:id="0"/>
      <w:r>
        <w:rPr>
          <w:rFonts w:hint="eastAsia" w:ascii="微软雅黑" w:hAnsi="微软雅黑" w:eastAsia="微软雅黑" w:cs="微软雅黑"/>
          <w:b w:val="0"/>
          <w:bCs w:val="0"/>
          <w:color w:val="3B3838" w:themeColor="background2" w:themeShade="40"/>
          <w:sz w:val="20"/>
          <w:szCs w:val="20"/>
          <w:lang w:val="en-US" w:eastAsia="zh-CN"/>
        </w:rPr>
        <w:t>）所有维修工作都应由专业人员进行。</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4.</w:t>
      </w:r>
      <w:r>
        <w:rPr>
          <w:rFonts w:hint="eastAsia" w:ascii="微软雅黑" w:hAnsi="微软雅黑" w:eastAsia="微软雅黑" w:cs="微软雅黑"/>
          <w:b w:val="0"/>
          <w:bCs w:val="0"/>
          <w:color w:val="3B3838" w:themeColor="background2" w:themeShade="40"/>
          <w:sz w:val="20"/>
          <w:szCs w:val="20"/>
          <w:lang w:eastAsia="zh-CN"/>
        </w:rPr>
        <w:t xml:space="preserve">保养 </w:t>
      </w:r>
    </w:p>
    <w:p>
      <w:pPr>
        <w:pStyle w:val="12"/>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1）木材表面的保养建议按每年保养一次，具体清理木材表面的污渍后用砂纸将木材表面打磨均匀，再用清水或中性洗涤剂擦洗表面，干燥后用木蜡油对木材表面做好保护处理，来增强其表面的防水防污性能。</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2）不锈钢或铁件表面的保养建议按每年保养一次，具体用柔软的布擦干净后用清水或中性洗涤剂清洗。清洗不锈钢表面时必须注意不发生表面划伤现象，避免使用漂白成份以及研磨剂的洗涤液、钢丝球、研磨工具等，为除掉洗涤液，洗涤结束时用清水冲洗表面。</w:t>
      </w: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五、检查与维修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sz w:val="20"/>
                <w:szCs w:val="20"/>
                <w:lang w:eastAsia="zh-CN"/>
              </w:rPr>
            </w:pPr>
            <w:r>
              <w:rPr>
                <w:rStyle w:val="19"/>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keepNext w:val="0"/>
              <w:keepLines w:val="0"/>
              <w:pageBreakBefore w:val="0"/>
              <w:widowControl/>
              <w:kinsoku/>
              <w:wordWrap/>
              <w:overflowPunct/>
              <w:topLinePunct w:val="0"/>
              <w:autoSpaceDE/>
              <w:autoSpaceDN/>
              <w:bidi w:val="0"/>
              <w:adjustRightInd/>
              <w:snapToGrid/>
              <w:spacing w:line="15" w:lineRule="auto"/>
              <w:jc w:val="left"/>
              <w:textAlignment w:val="auto"/>
              <w:rPr>
                <w:rStyle w:val="19"/>
                <w:rFonts w:hint="eastAsia" w:ascii="微软雅黑" w:hAnsi="微软雅黑" w:eastAsia="微软雅黑" w:cs="微软雅黑"/>
                <w:b w:val="0"/>
                <w:sz w:val="20"/>
                <w:szCs w:val="20"/>
              </w:rPr>
            </w:pPr>
            <w:r>
              <w:rPr>
                <w:rStyle w:val="19"/>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90" w:hRule="atLeast"/>
        </w:trPr>
        <w:tc>
          <w:tcPr>
            <w:tcW w:w="1301"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连接件</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检查是否所有螺丝螺栓都紧固。</w:t>
            </w:r>
          </w:p>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检查铆钉没有破损和松动。</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如有必要，紧固连接件或用新的零件替换。按照规定，以固定的扭矩安装产品。</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活动部件</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检查活动部分是否工作正常。</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如有必要请更换。</w:t>
            </w:r>
          </w:p>
        </w:tc>
        <w:tc>
          <w:tcPr>
            <w:tcW w:w="493"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w:t>
            </w:r>
            <w:r>
              <w:rPr>
                <w:rFonts w:hint="eastAsia" w:ascii="微软雅黑" w:hAnsi="微软雅黑" w:eastAsia="微软雅黑" w:cs="微软雅黑"/>
                <w:sz w:val="16"/>
                <w:szCs w:val="16"/>
              </w:rPr>
              <w:t>更换。</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1"/>
              <w:rPr>
                <w:rFonts w:hint="eastAsia" w:ascii="微软雅黑" w:hAnsi="微软雅黑" w:eastAsia="微软雅黑" w:cs="微软雅黑"/>
                <w:sz w:val="16"/>
                <w:szCs w:val="16"/>
              </w:rPr>
            </w:pPr>
            <w:r>
              <w:rPr>
                <w:rFonts w:hint="eastAsia" w:ascii="微软雅黑" w:hAnsi="微软雅黑" w:eastAsia="微软雅黑" w:cs="微软雅黑"/>
                <w:sz w:val="16"/>
                <w:szCs w:val="16"/>
              </w:rPr>
              <w:t>活动部件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手压井阀压杆</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磨损超过50%进行更换 、出现断裂或者其他损毁表现进行更换。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橡胶部件</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橡胶活塞或垫圈破损或缺失时，应进行重装或更换。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vAlign w:val="center"/>
          </w:tcPr>
          <w:p>
            <w:pPr>
              <w:pStyle w:val="18"/>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供水部件</w:t>
            </w:r>
          </w:p>
        </w:tc>
        <w:tc>
          <w:tcPr>
            <w:tcW w:w="3175" w:type="dxa"/>
            <w:vAlign w:val="cente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水管</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水管破裂或漏水，应进行维修或更换</w:t>
            </w:r>
          </w:p>
        </w:tc>
        <w:tc>
          <w:tcPr>
            <w:tcW w:w="493" w:type="dxa"/>
            <w:shd w:val="clear" w:color="auto" w:fill="FFFFFF"/>
            <w:vAlign w:val="center"/>
          </w:tcPr>
          <w:p>
            <w:pPr>
              <w:pStyle w:val="18"/>
              <w:jc w:val="center"/>
              <w:rPr>
                <w:rFonts w:hint="eastAsia" w:ascii="微软雅黑" w:hAnsi="微软雅黑" w:eastAsia="微软雅黑" w:cs="微软雅黑"/>
                <w:color w:val="3C3C3C" w:themeColor="text1" w:themeTint="D9"/>
                <w:kern w:val="2"/>
                <w:sz w:val="16"/>
                <w:szCs w:val="16"/>
                <w:lang w:val="en-US" w:eastAsia="zh-CN" w:bidi="ar-SA"/>
                <w14:textFill>
                  <w14:solidFill>
                    <w14:schemeClr w14:val="tx1">
                      <w14:lumMod w14:val="85000"/>
                      <w14:lumOff w14:val="15000"/>
                      <w14:lumMod w14:val="85000"/>
                      <w14:lumOff w14:val="15000"/>
                      <w14:lumMod w14:val="85000"/>
                    </w14:schemeClr>
                  </w14:solidFill>
                </w14:textFill>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eastAsia="zh-CN"/>
              </w:rPr>
            </w:pPr>
          </w:p>
        </w:tc>
        <w:tc>
          <w:tcPr>
            <w:tcW w:w="3175" w:type="dxa"/>
            <w:vAlign w:val="cente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水管接头</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破裂或漏水，应进行维修或更换</w:t>
            </w:r>
          </w:p>
        </w:tc>
        <w:tc>
          <w:tcPr>
            <w:tcW w:w="493" w:type="dxa"/>
            <w:shd w:val="clear" w:color="auto" w:fill="FFFFFF"/>
            <w:vAlign w:val="center"/>
          </w:tcPr>
          <w:p>
            <w:pPr>
              <w:pStyle w:val="18"/>
              <w:jc w:val="center"/>
              <w:rPr>
                <w:rFonts w:hint="eastAsia" w:ascii="微软雅黑" w:hAnsi="微软雅黑" w:eastAsia="微软雅黑" w:cs="微软雅黑"/>
                <w:color w:val="3C3C3C" w:themeColor="text1" w:themeTint="D9"/>
                <w:kern w:val="2"/>
                <w:sz w:val="16"/>
                <w:szCs w:val="16"/>
                <w:lang w:val="en-US" w:eastAsia="zh-CN" w:bidi="ar-SA"/>
                <w14:textFill>
                  <w14:solidFill>
                    <w14:schemeClr w14:val="tx1">
                      <w14:lumMod w14:val="85000"/>
                      <w14:lumOff w14:val="15000"/>
                      <w14:lumMod w14:val="85000"/>
                      <w14:lumOff w14:val="15000"/>
                      <w14:lumMod w14:val="85000"/>
                    </w14:schemeClr>
                  </w14:solidFill>
                </w14:textFill>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eastAsia="zh-CN"/>
              </w:rPr>
            </w:pPr>
          </w:p>
        </w:tc>
        <w:tc>
          <w:tcPr>
            <w:tcW w:w="3175" w:type="dxa"/>
            <w:vAlign w:val="cente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水阀开关</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破裂或漏水，应进行维修或更换</w:t>
            </w:r>
          </w:p>
        </w:tc>
        <w:tc>
          <w:tcPr>
            <w:tcW w:w="493" w:type="dxa"/>
            <w:shd w:val="clear" w:color="auto" w:fill="FFFFFF"/>
            <w:vAlign w:val="center"/>
          </w:tcPr>
          <w:p>
            <w:pPr>
              <w:pStyle w:val="18"/>
              <w:jc w:val="center"/>
              <w:rPr>
                <w:rFonts w:hint="eastAsia" w:ascii="微软雅黑" w:hAnsi="微软雅黑" w:eastAsia="微软雅黑" w:cs="微软雅黑"/>
                <w:color w:val="3C3C3C" w:themeColor="text1" w:themeTint="D9"/>
                <w:kern w:val="2"/>
                <w:sz w:val="16"/>
                <w:szCs w:val="16"/>
                <w:lang w:val="en-US" w:eastAsia="zh-CN" w:bidi="ar-SA"/>
                <w14:textFill>
                  <w14:solidFill>
                    <w14:schemeClr w14:val="tx1">
                      <w14:lumMod w14:val="85000"/>
                      <w14:lumOff w14:val="15000"/>
                      <w14:lumMod w14:val="85000"/>
                      <w14:lumOff w14:val="15000"/>
                      <w14:lumMod w14:val="85000"/>
                    </w14:schemeClr>
                  </w14:solidFill>
                </w14:textFill>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color w:val="3C3C3C" w:themeColor="text1" w:themeTint="D9"/>
                <w:kern w:val="2"/>
                <w:sz w:val="16"/>
                <w:szCs w:val="16"/>
                <w:lang w:val="da-DK" w:eastAsia="zh-CN" w:bidi="ar-SA"/>
                <w14:textFill>
                  <w14:solidFill>
                    <w14:schemeClr w14:val="tx1">
                      <w14:lumMod w14:val="85000"/>
                      <w14:lumOff w14:val="15000"/>
                      <w14:lumMod w14:val="85000"/>
                      <w14:lumOff w14:val="15000"/>
                      <w14:lumMod w14:val="85000"/>
                    </w14:schemeClr>
                  </w14:solidFill>
                </w14:textFill>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sz w:val="16"/>
                <w:szCs w:val="16"/>
                <w:lang w:val="en-US"/>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每两年进行额外的主要检查</w:t>
            </w:r>
          </w:p>
        </w:tc>
      </w:tr>
    </w:tbl>
    <w:p>
      <w:pPr>
        <w:pStyle w:val="18"/>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2"/>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原木部件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原木部件由天然的全切木材制成，有开裂的可能。</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0"/>
                <w:szCs w:val="20"/>
              </w:rPr>
            </w:pPr>
            <w:r>
              <w:rPr>
                <w:rFonts w:hint="eastAsia" w:ascii="微软雅黑" w:hAnsi="微软雅黑" w:eastAsia="微软雅黑" w:cs="微软雅黑"/>
                <w:color w:val="3B3838" w:themeColor="background2" w:themeShade="40"/>
                <w:sz w:val="20"/>
                <w:szCs w:val="20"/>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更换部件。</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8"/>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如有需要质保期内可更换部件。</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使用毛刷清除污垢、藻类或霉菌。</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8"/>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原木的喷涂提供美观和保护作用。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drawing>
                <wp:inline distT="0" distB="0" distL="0" distR="0">
                  <wp:extent cx="107950" cy="107950"/>
                  <wp:effectExtent l="0" t="0" r="6350" b="635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六、产品保修</w:t>
      </w:r>
    </w:p>
    <w:p>
      <w:pPr>
        <w:pStyle w:val="12"/>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2"/>
        <w:numPr>
          <w:ilvl w:val="0"/>
          <w:numId w:val="3"/>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2"/>
        <w:numPr>
          <w:ilvl w:val="0"/>
          <w:numId w:val="4"/>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2"/>
        <w:numPr>
          <w:ilvl w:val="0"/>
          <w:numId w:val="4"/>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1"/>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2"/>
        <w:rPr>
          <w:rFonts w:hint="eastAsia" w:ascii="微软雅黑" w:hAnsi="微软雅黑" w:eastAsia="微软雅黑" w:cs="微软雅黑"/>
          <w:lang w:eastAsia="zh-CN"/>
        </w:rPr>
      </w:pPr>
    </w:p>
    <w:p>
      <w:pPr>
        <w:pStyle w:val="12"/>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4"/>
        <w:numPr>
          <w:ilvl w:val="0"/>
          <w:numId w:val="0"/>
        </w:numPr>
        <w:ind w:leftChars="0"/>
        <w:rPr>
          <w:rFonts w:hint="eastAsia" w:ascii="微软雅黑" w:hAnsi="微软雅黑" w:eastAsia="微软雅黑" w:cs="微软雅黑"/>
          <w:color w:val="auto"/>
          <w:lang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r>
        <w:rPr>
          <w:rFonts w:hint="eastAsia"/>
          <w:lang w:val="en-US" w:eastAsia="zh-CN"/>
        </w:rPr>
        <w:drawing>
          <wp:inline distT="0" distB="0" distL="114300" distR="114300">
            <wp:extent cx="1621155" cy="447675"/>
            <wp:effectExtent l="0" t="0" r="17145" b="9525"/>
            <wp:docPr id="21" name="图片 21"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p>
      <w:pPr>
        <w:pStyle w:val="11"/>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版权归武汉蓝魔方文化发展公司所有</w:t>
      </w:r>
    </w:p>
    <w:p>
      <w:pPr>
        <w:pStyle w:val="11"/>
        <w:bidi w:val="0"/>
        <w:rPr>
          <w:rFonts w:hint="default"/>
          <w:sz w:val="24"/>
          <w:szCs w:val="24"/>
          <w:lang w:val="en-US" w:eastAsia="zh-CN"/>
        </w:rPr>
      </w:pPr>
      <w:r>
        <w:rPr>
          <w:rFonts w:hint="eastAsia" w:ascii="微软雅黑" w:hAnsi="微软雅黑" w:eastAsia="微软雅黑" w:cs="微软雅黑"/>
          <w:sz w:val="24"/>
          <w:szCs w:val="24"/>
          <w:lang w:val="en-US" w:eastAsia="zh-CN"/>
        </w:rPr>
        <w:t>客服中心电话：027-87873488</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4"/>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22A2"/>
    <w:rsid w:val="02D1352B"/>
    <w:rsid w:val="08167C00"/>
    <w:rsid w:val="0D2D316D"/>
    <w:rsid w:val="102C7833"/>
    <w:rsid w:val="143940A3"/>
    <w:rsid w:val="18562942"/>
    <w:rsid w:val="1DF53E82"/>
    <w:rsid w:val="204171DE"/>
    <w:rsid w:val="244A646A"/>
    <w:rsid w:val="2B542891"/>
    <w:rsid w:val="2CE2317D"/>
    <w:rsid w:val="2EE5611C"/>
    <w:rsid w:val="3782785E"/>
    <w:rsid w:val="3C8D750E"/>
    <w:rsid w:val="3CA479F0"/>
    <w:rsid w:val="3D9F60E2"/>
    <w:rsid w:val="3F235B9A"/>
    <w:rsid w:val="3F797F39"/>
    <w:rsid w:val="412B5415"/>
    <w:rsid w:val="41E919C1"/>
    <w:rsid w:val="457F351A"/>
    <w:rsid w:val="49271FDC"/>
    <w:rsid w:val="52982F80"/>
    <w:rsid w:val="573B06B8"/>
    <w:rsid w:val="5A1B1196"/>
    <w:rsid w:val="5AF15749"/>
    <w:rsid w:val="5E50470F"/>
    <w:rsid w:val="63A74F70"/>
    <w:rsid w:val="69873B13"/>
    <w:rsid w:val="70F4035C"/>
    <w:rsid w:val="71B400F6"/>
    <w:rsid w:val="722036E4"/>
    <w:rsid w:val="757319DD"/>
    <w:rsid w:val="7F1A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0">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1">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2">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3">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4">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5">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6">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7">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8">
    <w:name w:val="Table text 1"/>
    <w:basedOn w:val="1"/>
    <w:link w:val="20"/>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19">
    <w:name w:val="Table text 1 bold Char"/>
    <w:basedOn w:val="20"/>
    <w:link w:val="21"/>
    <w:qFormat/>
    <w:uiPriority w:val="0"/>
    <w:rPr>
      <w:b/>
    </w:rPr>
  </w:style>
  <w:style w:type="character" w:customStyle="1" w:styleId="20">
    <w:name w:val="Table text 1 Char"/>
    <w:basedOn w:val="7"/>
    <w:link w:val="18"/>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1">
    <w:name w:val="Table text 1 bold"/>
    <w:basedOn w:val="18"/>
    <w:link w:val="19"/>
    <w:qFormat/>
    <w:uiPriority w:val="0"/>
    <w:pPr>
      <w:spacing w:line="230" w:lineRule="exact"/>
    </w:pPr>
    <w:rPr>
      <w:b/>
    </w:rPr>
  </w:style>
  <w:style w:type="paragraph" w:customStyle="1" w:styleId="22">
    <w:name w:val="Table text 1 bold white"/>
    <w:basedOn w:val="21"/>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3">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4">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5">
    <w:name w:val="Placeholder Text"/>
    <w:basedOn w:val="7"/>
    <w:semiHidden/>
    <w:qFormat/>
    <w:uiPriority w:val="99"/>
    <w:rPr>
      <w:color w:val="80808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2021-04-28T07:28:00Z</cp:lastPrinted>
  <dcterms:modified xsi:type="dcterms:W3CDTF">2021-05-12T02:35:31Z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