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p>
    <w:p>
      <w:pPr>
        <w:jc w:val="left"/>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蓝魔方  户内产品</w:t>
      </w:r>
    </w:p>
    <w:p>
      <w:pPr>
        <w:jc w:val="left"/>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室内环创（展示屏风）</w:t>
      </w:r>
    </w:p>
    <w:p>
      <w:pPr>
        <w:pStyle w:val="2"/>
        <w:rPr>
          <w:rFonts w:hint="eastAsia" w:ascii="微软雅黑" w:hAnsi="微软雅黑" w:eastAsia="微软雅黑" w:cs="微软雅黑"/>
          <w:b/>
          <w:bCs/>
          <w:sz w:val="32"/>
          <w:szCs w:val="32"/>
          <w:lang w:val="en-US" w:eastAsia="zh-CN"/>
        </w:rPr>
      </w:pPr>
    </w:p>
    <w:p>
      <w:pPr>
        <w:pStyle w:val="2"/>
        <w:rPr>
          <w:rFonts w:hint="eastAsia" w:ascii="微软雅黑" w:hAnsi="微软雅黑" w:eastAsia="微软雅黑" w:cs="微软雅黑"/>
          <w:b/>
          <w:bCs/>
          <w:sz w:val="32"/>
          <w:szCs w:val="32"/>
          <w:lang w:val="en-US" w:eastAsia="zh-CN"/>
        </w:rPr>
      </w:pPr>
    </w:p>
    <w:p>
      <w:pPr>
        <w:jc w:val="center"/>
        <w:rPr>
          <w:rFonts w:hint="eastAsia" w:ascii="微软雅黑" w:hAnsi="微软雅黑" w:eastAsia="微软雅黑" w:cs="微软雅黑"/>
          <w:b/>
          <w:bCs/>
          <w:sz w:val="84"/>
          <w:szCs w:val="84"/>
          <w:lang w:val="en-US" w:eastAsia="zh-CN"/>
        </w:rPr>
      </w:pPr>
      <w:r>
        <w:rPr>
          <w:rFonts w:hint="eastAsia" w:ascii="微软雅黑" w:hAnsi="微软雅黑" w:eastAsia="微软雅黑" w:cs="微软雅黑"/>
          <w:b/>
          <w:bCs/>
          <w:sz w:val="84"/>
          <w:szCs w:val="84"/>
          <w:lang w:val="en-US" w:eastAsia="zh-CN"/>
        </w:rPr>
        <w:drawing>
          <wp:inline distT="0" distB="0" distL="114300" distR="114300">
            <wp:extent cx="5257800" cy="3943350"/>
            <wp:effectExtent l="12700" t="12700" r="25400" b="25400"/>
            <wp:docPr id="1" name="图片 1" descr="屏风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屏风1"/>
                    <pic:cNvPicPr>
                      <a:picLocks noChangeAspect="1"/>
                    </pic:cNvPicPr>
                  </pic:nvPicPr>
                  <pic:blipFill>
                    <a:blip r:embed="rId6"/>
                    <a:stretch>
                      <a:fillRect/>
                    </a:stretch>
                  </pic:blipFill>
                  <pic:spPr>
                    <a:xfrm>
                      <a:off x="0" y="0"/>
                      <a:ext cx="5257800" cy="3943350"/>
                    </a:xfrm>
                    <a:prstGeom prst="rect">
                      <a:avLst/>
                    </a:prstGeom>
                    <a:noFill/>
                    <a:ln w="12700" cmpd="sng">
                      <a:solidFill>
                        <a:schemeClr val="tx1"/>
                      </a:solidFill>
                      <a:prstDash val="solid"/>
                    </a:ln>
                  </pic:spPr>
                </pic:pic>
              </a:graphicData>
            </a:graphic>
          </wp:inline>
        </w:drawing>
      </w:r>
    </w:p>
    <w:p>
      <w:pPr>
        <w:jc w:val="center"/>
        <w:rPr>
          <w:rFonts w:hint="eastAsia" w:ascii="微软雅黑" w:hAnsi="微软雅黑" w:eastAsia="微软雅黑" w:cs="微软雅黑"/>
          <w:b/>
          <w:bCs/>
          <w:sz w:val="84"/>
          <w:szCs w:val="84"/>
          <w:lang w:val="en-US" w:eastAsia="zh-CN"/>
        </w:rPr>
      </w:pPr>
    </w:p>
    <w:p>
      <w:pPr>
        <w:pStyle w:val="2"/>
        <w:bidi w:val="0"/>
        <w:rPr>
          <w:rFonts w:hint="eastAsia" w:ascii="微软雅黑" w:hAnsi="微软雅黑" w:eastAsia="微软雅黑" w:cs="微软雅黑"/>
          <w:b/>
          <w:bCs w:val="0"/>
          <w:sz w:val="32"/>
          <w:szCs w:val="32"/>
          <w:lang w:val="en-US" w:eastAsia="zh-CN"/>
        </w:rPr>
      </w:pPr>
    </w:p>
    <w:p>
      <w:pPr>
        <w:pStyle w:val="2"/>
        <w:bidi w:val="0"/>
        <w:rPr>
          <w:rFonts w:hint="eastAsia" w:ascii="微软雅黑" w:hAnsi="微软雅黑" w:eastAsia="微软雅黑" w:cs="微软雅黑"/>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3519170</wp:posOffset>
                </wp:positionH>
                <wp:positionV relativeFrom="paragraph">
                  <wp:posOffset>69850</wp:posOffset>
                </wp:positionV>
                <wp:extent cx="1913890" cy="619760"/>
                <wp:effectExtent l="0" t="0" r="10160" b="8890"/>
                <wp:wrapNone/>
                <wp:docPr id="14" name="文本框 14"/>
                <wp:cNvGraphicFramePr/>
                <a:graphic xmlns:a="http://schemas.openxmlformats.org/drawingml/2006/main">
                  <a:graphicData uri="http://schemas.microsoft.com/office/word/2010/wordprocessingShape">
                    <wps:wsp>
                      <wps:cNvSpPr txBox="1"/>
                      <wps:spPr>
                        <a:xfrm>
                          <a:off x="5661660" y="9136380"/>
                          <a:ext cx="1913890" cy="619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微软雅黑" w:hAnsi="微软雅黑" w:eastAsia="微软雅黑" w:cs="微软雅黑"/>
                                <w:lang w:val="en-US" w:eastAsia="zh-CN"/>
                              </w:rPr>
                              <w:drawing>
                                <wp:inline distT="0" distB="0" distL="114300" distR="114300">
                                  <wp:extent cx="1621155" cy="447675"/>
                                  <wp:effectExtent l="0" t="0" r="17145" b="9525"/>
                                  <wp:docPr id="8" name="图片 8" descr="微信图片_2021042610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0426104041"/>
                                          <pic:cNvPicPr>
                                            <a:picLocks noChangeAspect="1"/>
                                          </pic:cNvPicPr>
                                        </pic:nvPicPr>
                                        <pic:blipFill>
                                          <a:blip r:embed="rId7"/>
                                          <a:stretch>
                                            <a:fillRect/>
                                          </a:stretch>
                                        </pic:blipFill>
                                        <pic:spPr>
                                          <a:xfrm>
                                            <a:off x="0" y="0"/>
                                            <a:ext cx="1621155" cy="4476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7.1pt;margin-top:5.5pt;height:48.8pt;width:150.7pt;z-index:251659264;mso-width-relative:page;mso-height-relative:page;" fillcolor="#FFFFFF [3201]" filled="t" stroked="f" coordsize="21600,21600" o:gfxdata="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4FnGXVAAAA&#10;CgEAAA8AAAAAAAAAAQAgAAAAIgAAAGRycy9kb3ducmV2LnhtbFBLAQIUABQAAAAIAIdO4kBaumEw&#10;WQIAAJ0EAAAOAAAAAAAAAAEAIAAAACQBAABkcnMvZTJvRG9jLnhtbFBLBQYAAAAABgAGAFkBAADv&#10;BQAAAAA=&#10;">
                <v:fill on="t" focussize="0,0"/>
                <v:stroke on="f" weight="0.5pt"/>
                <v:imagedata o:title=""/>
                <o:lock v:ext="edit" aspectratio="f"/>
                <v:textbox>
                  <w:txbxContent>
                    <w:p>
                      <w:r>
                        <w:rPr>
                          <w:rFonts w:hint="eastAsia" w:ascii="微软雅黑" w:hAnsi="微软雅黑" w:eastAsia="微软雅黑" w:cs="微软雅黑"/>
                          <w:lang w:val="en-US" w:eastAsia="zh-CN"/>
                        </w:rPr>
                        <w:drawing>
                          <wp:inline distT="0" distB="0" distL="114300" distR="114300">
                            <wp:extent cx="1621155" cy="447675"/>
                            <wp:effectExtent l="0" t="0" r="17145" b="9525"/>
                            <wp:docPr id="8" name="图片 8" descr="微信图片_2021042610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0426104041"/>
                                    <pic:cNvPicPr>
                                      <a:picLocks noChangeAspect="1"/>
                                    </pic:cNvPicPr>
                                  </pic:nvPicPr>
                                  <pic:blipFill>
                                    <a:blip r:embed="rId7"/>
                                    <a:stretch>
                                      <a:fillRect/>
                                    </a:stretch>
                                  </pic:blipFill>
                                  <pic:spPr>
                                    <a:xfrm>
                                      <a:off x="0" y="0"/>
                                      <a:ext cx="1621155" cy="447675"/>
                                    </a:xfrm>
                                    <a:prstGeom prst="rect">
                                      <a:avLst/>
                                    </a:prstGeom>
                                  </pic:spPr>
                                </pic:pic>
                              </a:graphicData>
                            </a:graphic>
                          </wp:inline>
                        </w:drawing>
                      </w:r>
                    </w:p>
                  </w:txbxContent>
                </v:textbox>
              </v:shape>
            </w:pict>
          </mc:Fallback>
        </mc:AlternateContent>
      </w:r>
      <w:r>
        <w:rPr>
          <w:rFonts w:hint="eastAsia" w:ascii="微软雅黑" w:hAnsi="微软雅黑" w:eastAsia="微软雅黑" w:cs="微软雅黑"/>
          <w:b/>
          <w:bCs w:val="0"/>
          <w:sz w:val="32"/>
          <w:szCs w:val="32"/>
          <w:lang w:val="en-US" w:eastAsia="zh-CN"/>
        </w:rPr>
        <w:t>说 明 书</w:t>
      </w:r>
      <w:r>
        <w:rPr>
          <w:rFonts w:hint="eastAsia" w:ascii="微软雅黑" w:hAnsi="微软雅黑" w:eastAsia="微软雅黑" w:cs="微软雅黑"/>
          <w:lang w:val="en-US" w:eastAsia="zh-CN"/>
        </w:rPr>
        <w:t xml:space="preserve">                                                    </w:t>
      </w:r>
    </w:p>
    <w:p>
      <w:pPr>
        <w:pStyle w:val="2"/>
        <w:numPr>
          <w:ilvl w:val="0"/>
          <w:numId w:val="0"/>
        </w:numPr>
        <w:bidi w:val="0"/>
        <w:rPr>
          <w:rFonts w:hint="eastAsia"/>
          <w:lang w:eastAsia="zh-CN"/>
        </w:rPr>
      </w:pPr>
      <w:r>
        <w:rPr>
          <w:rFonts w:hint="eastAsia" w:ascii="微软雅黑" w:hAnsi="微软雅黑" w:eastAsia="微软雅黑" w:cs="微软雅黑"/>
          <w:b w:val="0"/>
          <w:bCs/>
          <w:lang w:val="en-US" w:eastAsia="zh-CN"/>
        </w:rPr>
        <w:t>Kindergarten environment solution provider</w:t>
      </w:r>
    </w:p>
    <w:p>
      <w:pPr>
        <w:pStyle w:val="15"/>
        <w:numPr>
          <w:ilvl w:val="0"/>
          <w:numId w:val="0"/>
        </w:numPr>
        <w:spacing w:after="60" w:line="250" w:lineRule="exact"/>
        <w:rPr>
          <w:rFonts w:hint="eastAsia"/>
          <w:lang w:eastAsia="zh-CN"/>
        </w:rPr>
      </w:pPr>
    </w:p>
    <w:p>
      <w:pPr>
        <w:pStyle w:val="2"/>
        <w:numPr>
          <w:ilvl w:val="0"/>
          <w:numId w:val="0"/>
        </w:numPr>
        <w:bidi w:val="0"/>
        <w:rPr>
          <w:rFonts w:hint="eastAsia" w:ascii="微软雅黑" w:hAnsi="微软雅黑" w:eastAsia="微软雅黑" w:cs="微软雅黑"/>
          <w:sz w:val="24"/>
          <w:szCs w:val="24"/>
          <w:lang w:eastAsia="zh-CN"/>
        </w:rPr>
        <w:sectPr>
          <w:pgSz w:w="11906" w:h="16838"/>
          <w:pgMar w:top="1440" w:right="1800" w:bottom="1440" w:left="1800" w:header="851" w:footer="992" w:gutter="0"/>
          <w:pgNumType w:fmt="decimal"/>
          <w:cols w:space="425" w:num="1"/>
          <w:docGrid w:type="lines" w:linePitch="312" w:charSpace="0"/>
        </w:sectPr>
      </w:pPr>
    </w:p>
    <w:p>
      <w:pPr>
        <w:pStyle w:val="2"/>
        <w:numPr>
          <w:ilvl w:val="0"/>
          <w:numId w:val="0"/>
        </w:numPr>
        <w:bidi w:val="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sz w:val="24"/>
          <w:szCs w:val="24"/>
          <w:lang w:eastAsia="zh-CN"/>
        </w:rPr>
        <w:t>一、产品规格</w:t>
      </w:r>
    </w:p>
    <w:p>
      <w:pPr>
        <w:pStyle w:val="2"/>
        <w:numPr>
          <w:ilvl w:val="0"/>
          <w:numId w:val="0"/>
        </w:numPr>
        <w:bidi w:val="0"/>
        <w:rPr>
          <w:rFonts w:hint="eastAsia" w:ascii="微软雅黑" w:hAnsi="微软雅黑" w:eastAsia="微软雅黑" w:cs="微软雅黑"/>
          <w:b w:val="0"/>
          <w:bCs w:val="0"/>
          <w:kern w:val="2"/>
          <w:sz w:val="20"/>
          <w:szCs w:val="20"/>
          <w:u w:val="none"/>
          <w:lang w:val="en-US" w:eastAsia="zh-CN" w:bidi="ar-SA"/>
        </w:rPr>
      </w:pPr>
      <w:r>
        <w:rPr>
          <w:rFonts w:hint="eastAsia" w:ascii="微软雅黑" w:hAnsi="微软雅黑" w:eastAsia="微软雅黑" w:cs="微软雅黑"/>
          <w:b w:val="0"/>
          <w:bCs w:val="0"/>
          <w:kern w:val="2"/>
          <w:sz w:val="20"/>
          <w:szCs w:val="20"/>
          <w:lang w:val="en-US" w:eastAsia="zh-CN" w:bidi="ar-SA"/>
        </w:rPr>
        <w:t>产品名称：展示屏风</w:t>
      </w:r>
      <w:r>
        <w:rPr>
          <w:rFonts w:hint="eastAsia" w:ascii="微软雅黑" w:hAnsi="微软雅黑" w:eastAsia="微软雅黑" w:cs="微软雅黑"/>
          <w:b w:val="0"/>
          <w:bCs w:val="0"/>
          <w:kern w:val="2"/>
          <w:sz w:val="20"/>
          <w:szCs w:val="20"/>
          <w:u w:val="none"/>
          <w:lang w:val="en-US" w:eastAsia="zh-CN" w:bidi="ar-SA"/>
        </w:rPr>
        <w:t xml:space="preserve">                                      </w:t>
      </w:r>
    </w:p>
    <w:p>
      <w:pPr>
        <w:pStyle w:val="2"/>
        <w:numPr>
          <w:ilvl w:val="0"/>
          <w:numId w:val="0"/>
        </w:numPr>
        <w:bidi w:val="0"/>
        <w:rPr>
          <w:rFonts w:hint="default" w:ascii="微软雅黑" w:hAnsi="微软雅黑" w:eastAsia="微软雅黑" w:cs="微软雅黑"/>
          <w:b w:val="0"/>
          <w:bCs w:val="0"/>
          <w:kern w:val="2"/>
          <w:sz w:val="20"/>
          <w:szCs w:val="20"/>
          <w:u w:val="none"/>
          <w:lang w:val="en-US" w:eastAsia="zh-CN" w:bidi="ar-SA"/>
        </w:rPr>
      </w:pPr>
      <w:r>
        <w:rPr>
          <w:rFonts w:hint="eastAsia" w:ascii="微软雅黑" w:hAnsi="微软雅黑" w:eastAsia="微软雅黑" w:cs="微软雅黑"/>
          <w:b w:val="0"/>
          <w:bCs w:val="0"/>
          <w:kern w:val="2"/>
          <w:sz w:val="20"/>
          <w:szCs w:val="20"/>
          <w:lang w:val="en-US" w:eastAsia="zh-CN" w:bidi="ar-SA"/>
        </w:rPr>
        <w:t>型号：</w:t>
      </w:r>
      <w:r>
        <w:rPr>
          <w:rFonts w:hint="eastAsia" w:ascii="微软雅黑" w:hAnsi="微软雅黑" w:eastAsia="微软雅黑" w:cs="微软雅黑"/>
          <w:b w:val="0"/>
          <w:bCs w:val="0"/>
          <w:kern w:val="2"/>
          <w:sz w:val="20"/>
          <w:szCs w:val="20"/>
          <w:u w:val="none"/>
          <w:lang w:val="en-US" w:eastAsia="zh-CN" w:bidi="ar-SA"/>
        </w:rPr>
        <w:t>LMF-NHC03</w:t>
      </w:r>
    </w:p>
    <w:p>
      <w:pPr>
        <w:pStyle w:val="2"/>
        <w:numPr>
          <w:ilvl w:val="0"/>
          <w:numId w:val="0"/>
        </w:numPr>
        <w:bidi w:val="0"/>
        <w:rPr>
          <w:rFonts w:hint="default"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kern w:val="2"/>
          <w:sz w:val="20"/>
          <w:szCs w:val="20"/>
          <w:u w:val="none"/>
          <w:lang w:val="en-US" w:eastAsia="zh-CN" w:bidi="ar-SA"/>
        </w:rPr>
        <w:t>部件名称：1-横梁；2-绳帘；3-左竖板；4-右竖板；5-卷帘；6-基座</w:t>
      </w:r>
    </w:p>
    <w:p>
      <w:pPr>
        <w:pStyle w:val="16"/>
        <w:rPr>
          <w:rFonts w:hint="eastAsia" w:ascii="微软雅黑" w:hAnsi="微软雅黑" w:eastAsia="微软雅黑" w:cs="微软雅黑"/>
          <w:b/>
          <w:bCs w:val="0"/>
          <w:color w:val="FF0000"/>
          <w:sz w:val="21"/>
          <w:szCs w:val="21"/>
          <w:lang w:eastAsia="zh-CN"/>
        </w:rPr>
      </w:pPr>
      <w:r>
        <w:rPr>
          <w:rFonts w:hint="eastAsia" w:ascii="微软雅黑" w:hAnsi="微软雅黑" w:eastAsia="微软雅黑" w:cs="微软雅黑"/>
          <w:b/>
          <w:bCs w:val="0"/>
          <w:color w:val="FF0000"/>
          <w:sz w:val="21"/>
          <w:szCs w:val="21"/>
          <w:lang w:eastAsia="zh-CN"/>
        </w:rPr>
        <w:drawing>
          <wp:inline distT="0" distB="0" distL="114300" distR="114300">
            <wp:extent cx="5257800" cy="3943350"/>
            <wp:effectExtent l="0" t="0" r="0" b="0"/>
            <wp:docPr id="6" name="图片 6" descr="屏风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屏风2"/>
                    <pic:cNvPicPr>
                      <a:picLocks noChangeAspect="1"/>
                    </pic:cNvPicPr>
                  </pic:nvPicPr>
                  <pic:blipFill>
                    <a:blip r:embed="rId8"/>
                    <a:stretch>
                      <a:fillRect/>
                    </a:stretch>
                  </pic:blipFill>
                  <pic:spPr>
                    <a:xfrm>
                      <a:off x="0" y="0"/>
                      <a:ext cx="5257800" cy="3943350"/>
                    </a:xfrm>
                    <a:prstGeom prst="rect">
                      <a:avLst/>
                    </a:prstGeom>
                  </pic:spPr>
                </pic:pic>
              </a:graphicData>
            </a:graphic>
          </wp:inline>
        </w:drawing>
      </w:r>
    </w:p>
    <w:p>
      <w:pPr>
        <w:pStyle w:val="16"/>
        <w:jc w:val="center"/>
        <w:rPr>
          <w:rFonts w:hint="default" w:ascii="微软雅黑" w:hAnsi="微软雅黑" w:eastAsia="微软雅黑" w:cs="微软雅黑"/>
          <w:b/>
          <w:bCs w:val="0"/>
          <w:sz w:val="20"/>
          <w:szCs w:val="20"/>
          <w:lang w:val="en-US" w:eastAsia="zh-CN"/>
        </w:rPr>
      </w:pPr>
      <w:r>
        <w:rPr>
          <w:rFonts w:hint="eastAsia" w:ascii="微软雅黑" w:hAnsi="微软雅黑" w:eastAsia="微软雅黑" w:cs="微软雅黑"/>
          <w:b/>
          <w:bCs w:val="0"/>
          <w:sz w:val="20"/>
          <w:szCs w:val="20"/>
          <w:lang w:val="en-US" w:eastAsia="zh-CN"/>
        </w:rPr>
        <w:t>部件为效果展示，产品以实物为准</w:t>
      </w:r>
    </w:p>
    <w:p>
      <w:pPr>
        <w:pStyle w:val="16"/>
        <w:rPr>
          <w:rFonts w:hint="eastAsia" w:ascii="微软雅黑" w:hAnsi="微软雅黑" w:eastAsia="微软雅黑" w:cs="微软雅黑"/>
          <w:b/>
          <w:bCs w:val="0"/>
          <w:sz w:val="20"/>
          <w:szCs w:val="20"/>
          <w:lang w:eastAsia="zh-CN"/>
        </w:rPr>
      </w:pPr>
      <w:r>
        <w:rPr>
          <w:rFonts w:hint="eastAsia" w:ascii="微软雅黑" w:hAnsi="微软雅黑" w:eastAsia="微软雅黑" w:cs="微软雅黑"/>
          <w:b/>
          <w:bCs w:val="0"/>
          <w:sz w:val="20"/>
          <w:szCs w:val="20"/>
          <w:lang w:eastAsia="zh-CN"/>
        </w:rPr>
        <w:t>产品材质说明：</w:t>
      </w:r>
    </w:p>
    <w:p>
      <w:pPr>
        <w:pStyle w:val="13"/>
        <w:numPr>
          <w:ilvl w:val="0"/>
          <w:numId w:val="0"/>
        </w:numPr>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1.木材为天然材料，可能会有具有结头，开裂和铜锈。其的外观随气候条件和湿度的变化而变化。这些现象并不是不完美的表现；它们是完全自然的，给我们的室内环创装备带来了自然的外观和具有多功能的设计。</w:t>
      </w:r>
    </w:p>
    <w:p>
      <w:pPr>
        <w:pStyle w:val="13"/>
        <w:numPr>
          <w:ilvl w:val="0"/>
          <w:numId w:val="0"/>
        </w:numPr>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2.绳帘为包芯棉绳材质，手感柔软、健康环保、结实耐用。</w:t>
      </w:r>
    </w:p>
    <w:p>
      <w:pPr>
        <w:pStyle w:val="13"/>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0"/>
          <w:szCs w:val="20"/>
          <w:lang w:val="en-US" w:eastAsia="zh-CN"/>
        </w:rPr>
        <w:t>3.卷帘为涤纶材质，强度高弹性好，经反复收放后很快就能恢复原形，有一定的抗紫外线效果，表面易清洁。</w:t>
      </w:r>
    </w:p>
    <w:p>
      <w:pPr>
        <w:pStyle w:val="2"/>
        <w:numPr>
          <w:ilvl w:val="0"/>
          <w:numId w:val="0"/>
        </w:numPr>
        <w:bidi w:val="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二、功能特点</w:t>
      </w:r>
    </w:p>
    <w:p>
      <w:pPr>
        <w:pStyle w:val="13"/>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展示屏风是一物多用，满足隔断、展示、立牌、道具、悬挂等五花八门的环境布置的新型实用产品。</w:t>
      </w:r>
    </w:p>
    <w:p>
      <w:pPr>
        <w:pStyle w:val="13"/>
        <w:rPr>
          <w:rFonts w:hint="default"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1.实用新型：传统工艺，榫卯结构，简约时尚，颜值高，获得了实用新型专利认证。</w:t>
      </w:r>
    </w:p>
    <w:p>
      <w:pPr>
        <w:pStyle w:val="13"/>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2.使用方便：轻便、易搬动，省空间。</w:t>
      </w:r>
    </w:p>
    <w:p>
      <w:pPr>
        <w:pStyle w:val="13"/>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3.安装简单：安装方便，分分钟搞定。</w:t>
      </w:r>
    </w:p>
    <w:p>
      <w:pPr>
        <w:pStyle w:val="13"/>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4.主要功能：隔断、展示、立牌、道具、悬挂。</w:t>
      </w:r>
    </w:p>
    <w:p>
      <w:pPr>
        <w:pStyle w:val="13"/>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5.独特气质：天然材质，生态环保，做工细腻，触感温和。</w:t>
      </w:r>
    </w:p>
    <w:p>
      <w:pPr>
        <w:pStyle w:val="13"/>
        <w:rPr>
          <w:rFonts w:hint="eastAsia" w:ascii="微软雅黑" w:hAnsi="微软雅黑" w:eastAsia="微软雅黑" w:cs="微软雅黑"/>
          <w:b w:val="0"/>
          <w:color w:val="474747" w:themeColor="text1" w:themeTint="D9"/>
          <w:sz w:val="20"/>
          <w:szCs w:val="20"/>
          <w:lang w:val="en-US" w:eastAsia="zh-CN" w:bidi="ar-SA"/>
          <w14:textFill>
            <w14:solidFill>
              <w14:schemeClr w14:val="tx1">
                <w14:lumMod w14:val="85000"/>
                <w14:lumOff w14:val="15000"/>
                <w14:lumMod w14:val="85000"/>
                <w14:lumOff w14:val="15000"/>
              </w14:schemeClr>
            </w14:solidFill>
          </w14:textFill>
        </w:rPr>
      </w:pPr>
      <w:r>
        <w:rPr>
          <w:rFonts w:hint="eastAsia" w:ascii="微软雅黑" w:hAnsi="微软雅黑" w:eastAsia="微软雅黑" w:cs="微软雅黑"/>
          <w:b w:val="0"/>
          <w:color w:val="474747" w:themeColor="text1" w:themeTint="D9"/>
          <w:sz w:val="20"/>
          <w:szCs w:val="20"/>
          <w:lang w:val="en-US" w:eastAsia="zh-CN" w:bidi="ar-SA"/>
          <w14:textFill>
            <w14:solidFill>
              <w14:schemeClr w14:val="tx1">
                <w14:lumMod w14:val="85000"/>
                <w14:lumOff w14:val="15000"/>
                <w14:lumMod w14:val="85000"/>
                <w14:lumOff w14:val="15000"/>
              </w14:schemeClr>
            </w14:solidFill>
          </w14:textFill>
        </w:rPr>
        <w:t>另外，您可以在蓝魔方网站找到许多相关资料或扫描下列二维码查看对应资料：</w:t>
      </w:r>
    </w:p>
    <w:p>
      <w:pPr>
        <w:pStyle w:val="2"/>
        <w:numPr>
          <w:ilvl w:val="0"/>
          <w:numId w:val="0"/>
        </w:numPr>
        <w:bidi w:val="0"/>
        <w:ind w:leftChars="0"/>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b w:val="0"/>
          <w:color w:val="474747" w:themeColor="text1" w:themeTint="D9"/>
          <w:sz w:val="44"/>
          <w:szCs w:val="44"/>
          <w:lang w:val="en-US" w:eastAsia="zh-CN" w:bidi="ar-SA"/>
          <w14:textFill>
            <w14:solidFill>
              <w14:schemeClr w14:val="tx1">
                <w14:lumMod w14:val="85000"/>
                <w14:lumOff w14:val="15000"/>
                <w14:lumMod w14:val="85000"/>
                <w14:lumOff w14:val="15000"/>
              </w14:schemeClr>
            </w14:solidFill>
          </w14:textFill>
        </w:rPr>
        <w:drawing>
          <wp:inline distT="0" distB="0" distL="114300" distR="114300">
            <wp:extent cx="2095500" cy="1943100"/>
            <wp:effectExtent l="0" t="0" r="0" b="0"/>
            <wp:docPr id="12" name="图片 12" descr="安装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安装说明"/>
                    <pic:cNvPicPr>
                      <a:picLocks noChangeAspect="1"/>
                    </pic:cNvPicPr>
                  </pic:nvPicPr>
                  <pic:blipFill>
                    <a:blip r:embed="rId9"/>
                    <a:stretch>
                      <a:fillRect/>
                    </a:stretch>
                  </pic:blipFill>
                  <pic:spPr>
                    <a:xfrm>
                      <a:off x="0" y="0"/>
                      <a:ext cx="2095500" cy="1943100"/>
                    </a:xfrm>
                    <a:prstGeom prst="rect">
                      <a:avLst/>
                    </a:prstGeom>
                  </pic:spPr>
                </pic:pic>
              </a:graphicData>
            </a:graphic>
          </wp:inline>
        </w:drawing>
      </w:r>
      <w:r>
        <w:rPr>
          <w:rFonts w:hint="eastAsia" w:ascii="微软雅黑" w:hAnsi="微软雅黑" w:eastAsia="微软雅黑" w:cs="微软雅黑"/>
          <w:b w:val="0"/>
          <w:color w:val="474747" w:themeColor="text1" w:themeTint="D9"/>
          <w:sz w:val="44"/>
          <w:szCs w:val="44"/>
          <w:lang w:val="en-US" w:eastAsia="zh-CN" w:bidi="ar-SA"/>
          <w14:textFill>
            <w14:solidFill>
              <w14:schemeClr w14:val="tx1">
                <w14:lumMod w14:val="85000"/>
                <w14:lumOff w14:val="15000"/>
                <w14:lumMod w14:val="85000"/>
                <w14:lumOff w14:val="15000"/>
              </w14:schemeClr>
            </w14:solidFill>
          </w14:textFill>
        </w:rPr>
        <w:t xml:space="preserve"> </w:t>
      </w:r>
    </w:p>
    <w:p>
      <w:pPr>
        <w:pStyle w:val="2"/>
        <w:bidi w:val="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三、安装说明</w:t>
      </w:r>
    </w:p>
    <w:p>
      <w:pPr>
        <w:pStyle w:val="13"/>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1.安装说明电子文件获取方式</w:t>
      </w:r>
    </w:p>
    <w:p>
      <w:pPr>
        <w:pStyle w:val="13"/>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您可以在蓝魔方官网找到许多相关资料。安装指导说明对于查找零部件非常重要，它一般随货发送，如果遗失或损坏，可直接扫描玩法建议部分的二维码，或者访问下面网址的网站下载。</w:t>
      </w:r>
    </w:p>
    <w:p>
      <w:pPr>
        <w:pStyle w:val="13"/>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www.whlmf.com</w:t>
      </w:r>
    </w:p>
    <w:p>
      <w:pPr>
        <w:pStyle w:val="13"/>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请按以下步骤操作获取：</w:t>
      </w:r>
    </w:p>
    <w:p>
      <w:pPr>
        <w:pStyle w:val="13"/>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1）百度搜索“武汉蓝魔方”或直接输入网址：</w:t>
      </w:r>
      <w:r>
        <w:rPr>
          <w:rFonts w:hint="eastAsia" w:ascii="微软雅黑" w:hAnsi="微软雅黑" w:eastAsia="微软雅黑" w:cs="微软雅黑"/>
          <w:b w:val="0"/>
          <w:bCs w:val="0"/>
          <w:sz w:val="20"/>
          <w:szCs w:val="20"/>
          <w:u w:val="none"/>
          <w:lang w:val="en-US" w:eastAsia="zh-CN"/>
        </w:rPr>
        <w:t>www.whlmf.com；</w:t>
      </w:r>
    </w:p>
    <w:p>
      <w:pPr>
        <w:pStyle w:val="13"/>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2）拉动网页至网站底部，点击服务与支持，找到对应产品手册文件后下载或直接查阅；</w:t>
      </w:r>
    </w:p>
    <w:p>
      <w:pPr>
        <w:pStyle w:val="13"/>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3）所有技术资料可以直接打开或下载。</w:t>
      </w:r>
    </w:p>
    <w:p>
      <w:pPr>
        <w:pStyle w:val="2"/>
        <w:bidi w:val="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四、维护建议</w:t>
      </w:r>
    </w:p>
    <w:p>
      <w:pPr>
        <w:pStyle w:val="13"/>
        <w:rPr>
          <w:rFonts w:hint="eastAsia" w:ascii="微软雅黑" w:hAnsi="微软雅黑" w:eastAsia="微软雅黑" w:cs="微软雅黑"/>
          <w:b w:val="0"/>
          <w:bCs w:val="0"/>
          <w:sz w:val="20"/>
          <w:szCs w:val="20"/>
          <w:lang w:val="da-DK" w:eastAsia="zh-CN"/>
        </w:rPr>
      </w:pPr>
      <w:r>
        <w:rPr>
          <w:rFonts w:hint="eastAsia" w:ascii="微软雅黑" w:hAnsi="微软雅黑" w:eastAsia="微软雅黑" w:cs="微软雅黑"/>
          <w:b w:val="0"/>
          <w:bCs w:val="0"/>
          <w:sz w:val="20"/>
          <w:szCs w:val="20"/>
          <w:lang w:eastAsia="zh-CN"/>
        </w:rPr>
        <w:t>每天/每周进行目测检查，以便发现问题；每月/每季度的检查结果需记录在维修表中；更全面的年检需要书写年检报告，并附其相关的其他检查文件。</w:t>
      </w:r>
    </w:p>
    <w:p>
      <w:pPr>
        <w:pStyle w:val="13"/>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eastAsia="zh-CN"/>
        </w:rPr>
        <w:t>我们建议业主方为游戏装备建立一个档案，至少包含以下内容：</w:t>
      </w:r>
    </w:p>
    <w:p>
      <w:pPr>
        <w:pStyle w:val="15"/>
        <w:numPr>
          <w:ilvl w:val="0"/>
          <w:numId w:val="2"/>
        </w:numPr>
        <w:rPr>
          <w:rFonts w:hint="eastAsia" w:ascii="微软雅黑" w:hAnsi="微软雅黑" w:eastAsia="微软雅黑" w:cs="微软雅黑"/>
          <w:b w:val="0"/>
          <w:bCs w:val="0"/>
          <w:color w:val="auto"/>
          <w:sz w:val="20"/>
          <w:szCs w:val="20"/>
        </w:rPr>
      </w:pPr>
      <w:r>
        <w:rPr>
          <w:rFonts w:hint="eastAsia" w:ascii="微软雅黑" w:hAnsi="微软雅黑" w:eastAsia="微软雅黑" w:cs="微软雅黑"/>
          <w:b w:val="0"/>
          <w:bCs w:val="0"/>
          <w:color w:val="auto"/>
          <w:sz w:val="20"/>
          <w:szCs w:val="20"/>
        </w:rPr>
        <w:t>销售和质保文件</w:t>
      </w:r>
    </w:p>
    <w:p>
      <w:pPr>
        <w:pStyle w:val="15"/>
        <w:numPr>
          <w:ilvl w:val="0"/>
          <w:numId w:val="2"/>
        </w:numPr>
        <w:rPr>
          <w:rFonts w:hint="eastAsia" w:ascii="微软雅黑" w:hAnsi="微软雅黑" w:eastAsia="微软雅黑" w:cs="微软雅黑"/>
          <w:b w:val="0"/>
          <w:bCs w:val="0"/>
          <w:color w:val="auto"/>
          <w:sz w:val="20"/>
          <w:szCs w:val="20"/>
        </w:rPr>
      </w:pPr>
      <w:r>
        <w:rPr>
          <w:rFonts w:hint="eastAsia" w:ascii="微软雅黑" w:hAnsi="微软雅黑" w:eastAsia="微软雅黑" w:cs="微软雅黑"/>
          <w:b w:val="0"/>
          <w:bCs w:val="0"/>
          <w:color w:val="auto"/>
          <w:sz w:val="20"/>
          <w:szCs w:val="20"/>
        </w:rPr>
        <w:t>维修</w:t>
      </w:r>
      <w:r>
        <w:rPr>
          <w:rFonts w:hint="eastAsia" w:ascii="微软雅黑" w:hAnsi="微软雅黑" w:eastAsia="微软雅黑" w:cs="微软雅黑"/>
          <w:b w:val="0"/>
          <w:bCs w:val="0"/>
          <w:color w:val="auto"/>
          <w:sz w:val="20"/>
          <w:szCs w:val="20"/>
          <w:lang w:eastAsia="zh-CN"/>
        </w:rPr>
        <w:t>记录</w:t>
      </w:r>
    </w:p>
    <w:p>
      <w:pPr>
        <w:pStyle w:val="15"/>
        <w:numPr>
          <w:ilvl w:val="0"/>
          <w:numId w:val="2"/>
        </w:numPr>
        <w:rPr>
          <w:rFonts w:hint="eastAsia" w:ascii="微软雅黑" w:hAnsi="微软雅黑" w:eastAsia="微软雅黑" w:cs="微软雅黑"/>
          <w:b w:val="0"/>
          <w:bCs w:val="0"/>
          <w:color w:val="auto"/>
          <w:sz w:val="20"/>
          <w:szCs w:val="20"/>
        </w:rPr>
      </w:pPr>
      <w:r>
        <w:rPr>
          <w:rFonts w:hint="eastAsia" w:ascii="微软雅黑" w:hAnsi="微软雅黑" w:eastAsia="微软雅黑" w:cs="微软雅黑"/>
          <w:b w:val="0"/>
          <w:bCs w:val="0"/>
          <w:color w:val="auto"/>
          <w:sz w:val="20"/>
          <w:szCs w:val="20"/>
        </w:rPr>
        <w:t>维修标识</w:t>
      </w:r>
    </w:p>
    <w:p>
      <w:pPr>
        <w:pStyle w:val="15"/>
        <w:numPr>
          <w:ilvl w:val="0"/>
          <w:numId w:val="2"/>
        </w:numPr>
        <w:tabs>
          <w:tab w:val="left" w:pos="306"/>
        </w:tabs>
        <w:rPr>
          <w:rFonts w:hint="eastAsia" w:ascii="微软雅黑" w:hAnsi="微软雅黑" w:eastAsia="微软雅黑" w:cs="微软雅黑"/>
          <w:b w:val="0"/>
          <w:bCs w:val="0"/>
          <w:color w:val="auto"/>
          <w:sz w:val="20"/>
          <w:szCs w:val="20"/>
          <w:lang w:eastAsia="zh-CN"/>
        </w:rPr>
      </w:pPr>
      <w:r>
        <w:rPr>
          <w:rFonts w:hint="eastAsia" w:ascii="微软雅黑" w:hAnsi="微软雅黑" w:eastAsia="微软雅黑" w:cs="微软雅黑"/>
          <w:b w:val="0"/>
          <w:bCs w:val="0"/>
          <w:color w:val="auto"/>
          <w:sz w:val="20"/>
          <w:szCs w:val="20"/>
        </w:rPr>
        <w:t xml:space="preserve">综合年检报告 </w:t>
      </w:r>
    </w:p>
    <w:p>
      <w:pPr>
        <w:pStyle w:val="15"/>
        <w:numPr>
          <w:ilvl w:val="0"/>
          <w:numId w:val="0"/>
        </w:numPr>
        <w:ind w:left="360" w:leftChars="0"/>
        <w:rPr>
          <w:rFonts w:hint="eastAsia" w:ascii="微软雅黑" w:hAnsi="微软雅黑" w:eastAsia="微软雅黑" w:cs="微软雅黑"/>
          <w:b w:val="0"/>
          <w:bCs w:val="0"/>
          <w:color w:val="auto"/>
          <w:lang w:eastAsia="zh-CN"/>
        </w:rPr>
      </w:pPr>
    </w:p>
    <w:p>
      <w:pPr>
        <w:pStyle w:val="13"/>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1.零部件</w:t>
      </w:r>
    </w:p>
    <w:p>
      <w:pPr>
        <w:pStyle w:val="13"/>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eastAsia="zh-CN"/>
        </w:rPr>
        <w:t>质保和安全条款仅适用于蓝魔方原装零部件。零部件可咨询蓝魔方销售团队或当地经销商。</w:t>
      </w:r>
    </w:p>
    <w:p>
      <w:pPr>
        <w:pStyle w:val="13"/>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2.</w:t>
      </w:r>
      <w:r>
        <w:rPr>
          <w:rFonts w:hint="eastAsia" w:ascii="微软雅黑" w:hAnsi="微软雅黑" w:eastAsia="微软雅黑" w:cs="微软雅黑"/>
          <w:b w:val="0"/>
          <w:bCs w:val="0"/>
          <w:sz w:val="20"/>
          <w:szCs w:val="20"/>
          <w:lang w:eastAsia="zh-CN"/>
        </w:rPr>
        <w:t>维护</w:t>
      </w:r>
    </w:p>
    <w:p>
      <w:pPr>
        <w:pStyle w:val="13"/>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1）</w:t>
      </w:r>
      <w:r>
        <w:rPr>
          <w:rFonts w:hint="eastAsia" w:ascii="微软雅黑" w:hAnsi="微软雅黑" w:eastAsia="微软雅黑" w:cs="微软雅黑"/>
          <w:b w:val="0"/>
          <w:bCs w:val="0"/>
          <w:sz w:val="20"/>
          <w:szCs w:val="20"/>
          <w:lang w:eastAsia="zh-CN"/>
        </w:rPr>
        <w:t>为了保持蓝魔方室内环创装备的最佳外观和使用寿命，必须定期进行常规检查，以检测是否有任何破坏行为或其他损坏，以防止它们扩大。</w:t>
      </w:r>
    </w:p>
    <w:p>
      <w:pPr>
        <w:pStyle w:val="13"/>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2）关键连接处的维护，这点特别重要。</w:t>
      </w:r>
      <w:r>
        <w:rPr>
          <w:rFonts w:hint="eastAsia" w:ascii="微软雅黑" w:hAnsi="微软雅黑" w:eastAsia="微软雅黑" w:cs="微软雅黑"/>
          <w:b w:val="0"/>
          <w:bCs w:val="0"/>
          <w:sz w:val="20"/>
          <w:szCs w:val="20"/>
          <w:lang w:eastAsia="zh-CN"/>
        </w:rPr>
        <w:t>随着时间推移，一些连接处会因为频繁使用或摇晃变的松动。松动的部件会造成夹伤、撞伤、或尖锐处刺伤等危险情况。所以确保经常检查所有的连接处非常重要。</w:t>
      </w:r>
    </w:p>
    <w:p>
      <w:pPr>
        <w:pStyle w:val="13"/>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3）产品</w:t>
      </w:r>
      <w:r>
        <w:rPr>
          <w:rFonts w:hint="eastAsia" w:ascii="微软雅黑" w:hAnsi="微软雅黑" w:eastAsia="微软雅黑" w:cs="微软雅黑"/>
          <w:b w:val="0"/>
          <w:bCs w:val="0"/>
          <w:sz w:val="20"/>
          <w:szCs w:val="20"/>
          <w:lang w:eastAsia="zh-CN"/>
        </w:rPr>
        <w:t>表面应始终保持清洁，避免任何可见的异物。在维护检查期间，还建议检查形状、设备基脚、边缘和关键连接部分。</w:t>
      </w:r>
    </w:p>
    <w:p>
      <w:pPr>
        <w:pStyle w:val="13"/>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4）</w:t>
      </w:r>
      <w:r>
        <w:rPr>
          <w:rFonts w:hint="eastAsia" w:ascii="微软雅黑" w:hAnsi="微软雅黑" w:eastAsia="微软雅黑" w:cs="微软雅黑"/>
          <w:b w:val="0"/>
          <w:bCs w:val="0"/>
          <w:sz w:val="20"/>
          <w:szCs w:val="20"/>
          <w:lang w:eastAsia="zh-CN"/>
        </w:rPr>
        <w:t xml:space="preserve">大多数污渍可用热水去除。不要使用任何清洁剂、溶剂、漂白剂等清洁表面，因为这可能损坏表面并使质保失效。              </w:t>
      </w:r>
    </w:p>
    <w:p>
      <w:pPr>
        <w:pStyle w:val="13"/>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5）</w:t>
      </w:r>
      <w:r>
        <w:rPr>
          <w:rFonts w:hint="eastAsia" w:ascii="微软雅黑" w:hAnsi="微软雅黑" w:eastAsia="微软雅黑" w:cs="微软雅黑"/>
          <w:b w:val="0"/>
          <w:bCs w:val="0"/>
          <w:sz w:val="20"/>
          <w:szCs w:val="20"/>
          <w:lang w:eastAsia="zh-CN"/>
        </w:rPr>
        <w:t>如果您对蓝魔方装备产品有任何疑问，请随时联系我们。</w:t>
      </w:r>
    </w:p>
    <w:p>
      <w:pPr>
        <w:pStyle w:val="13"/>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3.</w:t>
      </w:r>
      <w:r>
        <w:rPr>
          <w:rFonts w:hint="eastAsia" w:ascii="微软雅黑" w:hAnsi="微软雅黑" w:eastAsia="微软雅黑" w:cs="微软雅黑"/>
          <w:b w:val="0"/>
          <w:bCs w:val="0"/>
          <w:sz w:val="20"/>
          <w:szCs w:val="20"/>
          <w:lang w:eastAsia="zh-CN"/>
        </w:rPr>
        <w:t>修理</w:t>
      </w:r>
    </w:p>
    <w:p>
      <w:pPr>
        <w:pStyle w:val="13"/>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1）</w:t>
      </w:r>
      <w:r>
        <w:rPr>
          <w:rFonts w:hint="eastAsia" w:ascii="微软雅黑" w:hAnsi="微软雅黑" w:eastAsia="微软雅黑" w:cs="微软雅黑"/>
          <w:b w:val="0"/>
          <w:bCs w:val="0"/>
          <w:sz w:val="20"/>
          <w:szCs w:val="20"/>
          <w:lang w:eastAsia="zh-CN"/>
        </w:rPr>
        <w:t>由破坏、涂鸦、火灾、刺穿痕迹或其他意外损坏造成的损坏一般都很容易修复，具体详见检查维修附表。</w:t>
      </w:r>
    </w:p>
    <w:p>
      <w:pPr>
        <w:pStyle w:val="13"/>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2）</w:t>
      </w:r>
      <w:r>
        <w:rPr>
          <w:rFonts w:hint="eastAsia" w:ascii="微软雅黑" w:hAnsi="微软雅黑" w:eastAsia="微软雅黑" w:cs="微软雅黑"/>
          <w:b w:val="0"/>
          <w:bCs w:val="0"/>
          <w:sz w:val="20"/>
          <w:szCs w:val="20"/>
          <w:lang w:eastAsia="zh-CN"/>
        </w:rPr>
        <w:t>我们始终建议对受损区域进行不同颜色的维修，以便能辨识此处为维修处理过。</w:t>
      </w:r>
    </w:p>
    <w:p>
      <w:pPr>
        <w:pStyle w:val="13"/>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3）</w:t>
      </w:r>
      <w:r>
        <w:rPr>
          <w:rFonts w:hint="eastAsia" w:ascii="微软雅黑" w:hAnsi="微软雅黑" w:eastAsia="微软雅黑" w:cs="微软雅黑"/>
          <w:b w:val="0"/>
          <w:bCs w:val="0"/>
          <w:sz w:val="20"/>
          <w:szCs w:val="20"/>
          <w:lang w:eastAsia="zh-CN"/>
        </w:rPr>
        <w:t>如果结构松动应及时维修加固。</w:t>
      </w:r>
    </w:p>
    <w:p>
      <w:pPr>
        <w:pStyle w:val="13"/>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4）</w:t>
      </w:r>
      <w:r>
        <w:rPr>
          <w:rFonts w:hint="eastAsia" w:ascii="微软雅黑" w:hAnsi="微软雅黑" w:eastAsia="微软雅黑" w:cs="微软雅黑"/>
          <w:b w:val="0"/>
          <w:bCs w:val="0"/>
          <w:sz w:val="20"/>
          <w:szCs w:val="20"/>
          <w:lang w:eastAsia="zh-CN"/>
        </w:rPr>
        <w:t>所有维修工作都应由专业人员进行。</w:t>
      </w:r>
    </w:p>
    <w:p>
      <w:pPr>
        <w:pStyle w:val="13"/>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4.</w:t>
      </w:r>
      <w:r>
        <w:rPr>
          <w:rFonts w:hint="eastAsia" w:ascii="微软雅黑" w:hAnsi="微软雅黑" w:eastAsia="微软雅黑" w:cs="微软雅黑"/>
          <w:b w:val="0"/>
          <w:bCs w:val="0"/>
          <w:sz w:val="20"/>
          <w:szCs w:val="20"/>
          <w:lang w:eastAsia="zh-CN"/>
        </w:rPr>
        <w:t xml:space="preserve">保养 </w:t>
      </w:r>
    </w:p>
    <w:p>
      <w:pPr>
        <w:pStyle w:val="13"/>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1）产品表面的保养建议按每年保养一次，木质部件表面清理污渍后用清水或中性洗涤剂擦洗表面，干燥后用木蜡油对木材表面做好保护处理，来增强其表面的防水防污性能。</w:t>
      </w:r>
    </w:p>
    <w:p>
      <w:pPr>
        <w:pStyle w:val="13"/>
        <w:rPr>
          <w:rFonts w:hint="default"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2）包芯棉或涤纶材质部件表面清理污渍后用清水或中性洗涤剂擦洗表面晾干即可。</w:t>
      </w:r>
    </w:p>
    <w:p>
      <w:pPr>
        <w:pStyle w:val="13"/>
        <w:rPr>
          <w:rFonts w:hint="default"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3）平时不用时尽量将产品放置于干燥的空间，尽量避免阳光照射，延长产品的使用寿命。</w:t>
      </w:r>
    </w:p>
    <w:p>
      <w:pPr>
        <w:pStyle w:val="12"/>
        <w:rPr>
          <w:rFonts w:hint="eastAsia" w:ascii="微软雅黑" w:hAnsi="微软雅黑" w:eastAsia="微软雅黑" w:cs="微软雅黑"/>
          <w:sz w:val="24"/>
          <w:szCs w:val="24"/>
          <w:lang w:val="en-US" w:eastAsia="zh-CN"/>
        </w:rPr>
      </w:pPr>
    </w:p>
    <w:p>
      <w:pPr>
        <w:pStyle w:val="12"/>
        <w:rPr>
          <w:rFonts w:hint="eastAsia" w:ascii="微软雅黑" w:hAnsi="微软雅黑" w:eastAsia="微软雅黑" w:cs="微软雅黑"/>
          <w:sz w:val="24"/>
          <w:szCs w:val="24"/>
          <w:lang w:val="en-US" w:eastAsia="zh-CN"/>
        </w:rPr>
      </w:pPr>
    </w:p>
    <w:p>
      <w:pPr>
        <w:pStyle w:val="12"/>
        <w:rPr>
          <w:rFonts w:hint="eastAsia" w:ascii="微软雅黑" w:hAnsi="微软雅黑" w:eastAsia="微软雅黑" w:cs="微软雅黑"/>
          <w:sz w:val="24"/>
          <w:szCs w:val="24"/>
          <w:lang w:val="en-US" w:eastAsia="zh-CN"/>
        </w:rPr>
      </w:pPr>
    </w:p>
    <w:p>
      <w:pPr>
        <w:pStyle w:val="12"/>
        <w:rPr>
          <w:rFonts w:hint="eastAsia" w:ascii="微软雅黑" w:hAnsi="微软雅黑" w:eastAsia="微软雅黑" w:cs="微软雅黑"/>
          <w:sz w:val="24"/>
          <w:szCs w:val="24"/>
          <w:lang w:val="en-US" w:eastAsia="zh-CN"/>
        </w:rPr>
      </w:pPr>
    </w:p>
    <w:p>
      <w:pPr>
        <w:pStyle w:val="12"/>
        <w:rPr>
          <w:rFonts w:hint="eastAsia" w:ascii="微软雅黑" w:hAnsi="微软雅黑" w:eastAsia="微软雅黑" w:cs="微软雅黑"/>
          <w:sz w:val="24"/>
          <w:szCs w:val="24"/>
          <w:lang w:val="en-US" w:eastAsia="zh-CN"/>
        </w:rPr>
      </w:pPr>
    </w:p>
    <w:p>
      <w:pPr>
        <w:pStyle w:val="2"/>
        <w:numPr>
          <w:ilvl w:val="0"/>
          <w:numId w:val="3"/>
        </w:num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检查与维修</w:t>
      </w:r>
    </w:p>
    <w:tbl>
      <w:tblPr>
        <w:tblStyle w:val="5"/>
        <w:tblW w:w="9638" w:type="dxa"/>
        <w:tblInd w:w="0"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Layout w:type="autofit"/>
        <w:tblCellMar>
          <w:top w:w="0" w:type="dxa"/>
          <w:left w:w="0" w:type="dxa"/>
          <w:bottom w:w="0" w:type="dxa"/>
          <w:right w:w="0" w:type="dxa"/>
        </w:tblCellMar>
      </w:tblPr>
      <w:tblGrid>
        <w:gridCol w:w="1301"/>
        <w:gridCol w:w="3175"/>
        <w:gridCol w:w="3175"/>
        <w:gridCol w:w="493"/>
        <w:gridCol w:w="493"/>
        <w:gridCol w:w="493"/>
        <w:gridCol w:w="493"/>
        <w:gridCol w:w="15"/>
      </w:tblGrid>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trHeight w:val="397" w:hRule="atLeast"/>
        </w:trPr>
        <w:tc>
          <w:tcPr>
            <w:tcW w:w="9638" w:type="dxa"/>
            <w:gridSpan w:val="8"/>
            <w:tcBorders>
              <w:top w:val="nil"/>
              <w:left w:val="nil"/>
              <w:bottom w:val="nil"/>
              <w:right w:val="nil"/>
            </w:tcBorders>
            <w:shd w:val="clear" w:color="auto" w:fill="auto"/>
            <w:tcMar>
              <w:top w:w="68" w:type="dxa"/>
              <w:left w:w="68" w:type="dxa"/>
              <w:bottom w:w="68" w:type="dxa"/>
              <w:right w:w="68" w:type="dxa"/>
            </w:tcMar>
            <w:vAlign w:val="center"/>
          </w:tcPr>
          <w:p>
            <w:pPr>
              <w:pStyle w:val="19"/>
              <w:rPr>
                <w:rFonts w:hint="eastAsia" w:ascii="微软雅黑" w:hAnsi="微软雅黑" w:eastAsia="微软雅黑" w:cs="微软雅黑"/>
                <w:sz w:val="20"/>
                <w:szCs w:val="20"/>
                <w:lang w:eastAsia="zh-CN"/>
              </w:rPr>
            </w:pPr>
            <w:r>
              <w:rPr>
                <w:rStyle w:val="20"/>
                <w:rFonts w:hint="eastAsia" w:ascii="微软雅黑" w:hAnsi="微软雅黑" w:eastAsia="微软雅黑" w:cs="微软雅黑"/>
                <w:sz w:val="20"/>
                <w:szCs w:val="20"/>
                <w:lang w:eastAsia="zh-CN"/>
              </w:rPr>
              <w:t>重要!</w:t>
            </w:r>
            <w:r>
              <w:rPr>
                <w:rFonts w:hint="eastAsia" w:ascii="微软雅黑" w:hAnsi="微软雅黑" w:eastAsia="微软雅黑" w:cs="微软雅黑"/>
                <w:sz w:val="20"/>
                <w:szCs w:val="20"/>
                <w:lang w:eastAsia="zh-CN"/>
              </w:rPr>
              <w:t xml:space="preserve"> 检查时应严格按照此说明书和具体产品的安装说明进行。除此之外，产品系列也提供通用指导可以借鉴。</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trHeight w:val="520" w:hRule="atLeast"/>
        </w:trPr>
        <w:tc>
          <w:tcPr>
            <w:tcW w:w="9638" w:type="dxa"/>
            <w:gridSpan w:val="8"/>
            <w:tcBorders>
              <w:top w:val="nil"/>
              <w:left w:val="nil"/>
              <w:bottom w:val="nil"/>
              <w:right w:val="nil"/>
            </w:tcBorders>
            <w:shd w:val="clear" w:color="auto" w:fill="auto"/>
            <w:tcMar>
              <w:top w:w="68" w:type="dxa"/>
              <w:left w:w="68" w:type="dxa"/>
              <w:bottom w:w="68" w:type="dxa"/>
              <w:right w:w="68" w:type="dxa"/>
            </w:tcMar>
            <w:vAlign w:val="center"/>
          </w:tcPr>
          <w:p>
            <w:pPr>
              <w:pStyle w:val="12"/>
              <w:keepNext w:val="0"/>
              <w:keepLines w:val="0"/>
              <w:pageBreakBefore w:val="0"/>
              <w:widowControl/>
              <w:kinsoku/>
              <w:wordWrap/>
              <w:overflowPunct/>
              <w:topLinePunct w:val="0"/>
              <w:autoSpaceDE/>
              <w:autoSpaceDN/>
              <w:bidi w:val="0"/>
              <w:adjustRightInd/>
              <w:snapToGrid/>
              <w:spacing w:line="15" w:lineRule="auto"/>
              <w:jc w:val="left"/>
              <w:textAlignment w:val="auto"/>
              <w:rPr>
                <w:rStyle w:val="20"/>
                <w:rFonts w:hint="eastAsia" w:ascii="微软雅黑" w:hAnsi="微软雅黑" w:eastAsia="微软雅黑" w:cs="微软雅黑"/>
                <w:b w:val="0"/>
                <w:sz w:val="20"/>
                <w:szCs w:val="20"/>
              </w:rPr>
            </w:pPr>
            <w:r>
              <w:rPr>
                <w:rStyle w:val="20"/>
                <w:rFonts w:hint="eastAsia" w:ascii="微软雅黑" w:hAnsi="微软雅黑" w:eastAsia="微软雅黑" w:cs="微软雅黑"/>
                <w:b/>
                <w:color w:val="3C3C3C" w:themeColor="text1" w:themeTint="D9"/>
                <w:kern w:val="2"/>
                <w:sz w:val="21"/>
                <w:szCs w:val="21"/>
                <w:lang w:val="en-US" w:eastAsia="zh-CN" w:bidi="ar-SA"/>
                <w14:textFill>
                  <w14:solidFill>
                    <w14:schemeClr w14:val="tx1">
                      <w14:lumMod w14:val="85000"/>
                      <w14:lumOff w14:val="15000"/>
                      <w14:lumMod w14:val="85000"/>
                      <w14:lumOff w14:val="15000"/>
                      <w14:lumMod w14:val="85000"/>
                    </w14:schemeClr>
                  </w14:solidFill>
                </w14:textFill>
              </w:rPr>
              <w:t>表1</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trHeight w:val="227" w:hRule="atLeast"/>
        </w:trPr>
        <w:tc>
          <w:tcPr>
            <w:tcW w:w="9638" w:type="dxa"/>
            <w:gridSpan w:val="8"/>
            <w:tcBorders>
              <w:top w:val="nil"/>
              <w:left w:val="single" w:color="auto" w:sz="4" w:space="0"/>
              <w:bottom w:val="single" w:color="auto" w:sz="4" w:space="0"/>
              <w:right w:val="single" w:color="auto" w:sz="4" w:space="0"/>
            </w:tcBorders>
            <w:shd w:val="clear" w:color="auto" w:fill="3F3F3F" w:themeFill="text1" w:themeFillTint="BF"/>
            <w:tcMar>
              <w:top w:w="68" w:type="dxa"/>
              <w:left w:w="68" w:type="dxa"/>
              <w:bottom w:w="68" w:type="dxa"/>
              <w:right w:w="68" w:type="dxa"/>
            </w:tcMar>
          </w:tcPr>
          <w:p>
            <w:pPr>
              <w:pStyle w:val="23"/>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概览</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1301"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2"/>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区域</w:t>
            </w:r>
          </w:p>
        </w:tc>
        <w:tc>
          <w:tcPr>
            <w:tcW w:w="3175"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2"/>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检查</w:t>
            </w:r>
          </w:p>
        </w:tc>
        <w:tc>
          <w:tcPr>
            <w:tcW w:w="3175"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2"/>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维修</w:t>
            </w:r>
          </w:p>
        </w:tc>
        <w:tc>
          <w:tcPr>
            <w:tcW w:w="493" w:type="dxa"/>
            <w:tcBorders>
              <w:top w:val="single" w:color="auto" w:sz="4" w:space="0"/>
              <w:left w:val="nil"/>
              <w:bottom w:val="nil"/>
              <w:right w:val="nil"/>
            </w:tcBorders>
            <w:shd w:val="clear" w:color="auto" w:fill="auto"/>
            <w:vAlign w:val="center"/>
          </w:tcPr>
          <w:p>
            <w:pPr>
              <w:pStyle w:val="24"/>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4"/>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4"/>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4"/>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01"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tcPr>
          <w:p>
            <w:pPr>
              <w:pStyle w:val="19"/>
              <w:jc w:val="left"/>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清洁度</w:t>
            </w:r>
          </w:p>
        </w:tc>
        <w:tc>
          <w:tcPr>
            <w:tcW w:w="3175"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tcPr>
          <w:p>
            <w:pPr>
              <w:pStyle w:val="19"/>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检查外观。</w:t>
            </w:r>
          </w:p>
        </w:tc>
        <w:tc>
          <w:tcPr>
            <w:tcW w:w="3175"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tcPr>
          <w:p>
            <w:pPr>
              <w:pStyle w:val="19"/>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去掉产品上沙土、灰尘。</w:t>
            </w:r>
          </w:p>
        </w:tc>
        <w:tc>
          <w:tcPr>
            <w:tcW w:w="493" w:type="dxa"/>
            <w:tcBorders>
              <w:top w:val="single" w:color="AEAAAA" w:themeColor="background2" w:themeShade="BF" w:sz="4" w:space="0"/>
              <w:bottom w:val="single" w:color="AEAAAA" w:themeColor="background2" w:themeShade="BF" w:sz="4" w:space="0"/>
            </w:tcBorders>
            <w:shd w:val="clear" w:color="auto" w:fill="FFFFFF"/>
            <w:vAlign w:val="center"/>
          </w:tcPr>
          <w:p>
            <w:pPr>
              <w:pStyle w:val="19"/>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01" w:type="dxa"/>
            <w:tcBorders>
              <w:top w:val="single" w:color="AEAAAA" w:themeColor="background2" w:themeShade="BF" w:sz="4" w:space="0"/>
            </w:tcBorders>
            <w:shd w:val="clear" w:color="auto" w:fill="FFFFFF"/>
            <w:tcMar>
              <w:top w:w="68" w:type="dxa"/>
              <w:left w:w="68" w:type="dxa"/>
              <w:bottom w:w="68" w:type="dxa"/>
              <w:right w:w="68" w:type="dxa"/>
            </w:tcMar>
          </w:tcPr>
          <w:p>
            <w:pPr>
              <w:pStyle w:val="19"/>
              <w:jc w:val="left"/>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损坏/缺失部件</w:t>
            </w:r>
          </w:p>
        </w:tc>
        <w:tc>
          <w:tcPr>
            <w:tcW w:w="3175" w:type="dxa"/>
            <w:tcBorders>
              <w:top w:val="single" w:color="AEAAAA" w:themeColor="background2" w:themeShade="BF" w:sz="4" w:space="0"/>
            </w:tcBorders>
            <w:shd w:val="clear" w:color="auto" w:fill="FFFFFF"/>
            <w:tcMar>
              <w:top w:w="68" w:type="dxa"/>
              <w:left w:w="68" w:type="dxa"/>
              <w:bottom w:w="68" w:type="dxa"/>
              <w:right w:w="68" w:type="dxa"/>
            </w:tcMar>
          </w:tcPr>
          <w:p>
            <w:pPr>
              <w:pStyle w:val="19"/>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检查破损、松动、或者缺失部件。</w:t>
            </w:r>
          </w:p>
        </w:tc>
        <w:tc>
          <w:tcPr>
            <w:tcW w:w="3175" w:type="dxa"/>
            <w:tcBorders>
              <w:top w:val="single" w:color="AEAAAA" w:themeColor="background2" w:themeShade="BF" w:sz="4" w:space="0"/>
            </w:tcBorders>
            <w:shd w:val="clear" w:color="auto" w:fill="FFFFFF"/>
            <w:tcMar>
              <w:top w:w="68" w:type="dxa"/>
              <w:left w:w="68" w:type="dxa"/>
              <w:bottom w:w="68" w:type="dxa"/>
              <w:right w:w="68" w:type="dxa"/>
            </w:tcMar>
          </w:tcPr>
          <w:p>
            <w:pPr>
              <w:pStyle w:val="19"/>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如有必要更换或紧固。</w:t>
            </w:r>
          </w:p>
        </w:tc>
        <w:tc>
          <w:tcPr>
            <w:tcW w:w="493" w:type="dxa"/>
            <w:tcBorders>
              <w:top w:val="single" w:color="AEAAAA" w:themeColor="background2" w:themeShade="BF" w:sz="4" w:space="0"/>
            </w:tcBorders>
            <w:shd w:val="clear" w:color="auto" w:fill="FFFFFF"/>
            <w:vAlign w:val="center"/>
          </w:tcPr>
          <w:p>
            <w:pPr>
              <w:pStyle w:val="19"/>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90" w:hRule="atLeast"/>
        </w:trPr>
        <w:tc>
          <w:tcPr>
            <w:tcW w:w="1301" w:type="dxa"/>
            <w:shd w:val="clear" w:color="auto" w:fill="FFFFFF"/>
            <w:tcMar>
              <w:top w:w="68" w:type="dxa"/>
              <w:left w:w="68" w:type="dxa"/>
              <w:bottom w:w="68" w:type="dxa"/>
              <w:right w:w="68" w:type="dxa"/>
            </w:tcMar>
          </w:tcPr>
          <w:p>
            <w:pPr>
              <w:pStyle w:val="19"/>
              <w:jc w:val="left"/>
              <w:rPr>
                <w:rFonts w:hint="eastAsia" w:ascii="微软雅黑" w:hAnsi="微软雅黑" w:eastAsia="微软雅黑" w:cs="微软雅黑"/>
                <w:sz w:val="16"/>
                <w:szCs w:val="16"/>
                <w:lang w:val="da-DK" w:eastAsia="zh-CN"/>
              </w:rPr>
            </w:pPr>
            <w:r>
              <w:rPr>
                <w:rFonts w:hint="eastAsia" w:ascii="微软雅黑" w:hAnsi="微软雅黑" w:eastAsia="微软雅黑" w:cs="微软雅黑"/>
                <w:sz w:val="16"/>
                <w:szCs w:val="16"/>
              </w:rPr>
              <w:t>连接</w:t>
            </w:r>
            <w:r>
              <w:rPr>
                <w:rFonts w:hint="eastAsia" w:ascii="微软雅黑" w:hAnsi="微软雅黑" w:eastAsia="微软雅黑" w:cs="微软雅黑"/>
                <w:sz w:val="16"/>
                <w:szCs w:val="16"/>
                <w:lang w:eastAsia="zh-CN"/>
              </w:rPr>
              <w:t>处</w:t>
            </w:r>
          </w:p>
        </w:tc>
        <w:tc>
          <w:tcPr>
            <w:tcW w:w="3175" w:type="dxa"/>
            <w:shd w:val="clear" w:color="auto" w:fill="FFFFFF"/>
            <w:tcMar>
              <w:top w:w="68" w:type="dxa"/>
              <w:left w:w="68" w:type="dxa"/>
              <w:bottom w:w="68" w:type="dxa"/>
              <w:right w:w="68" w:type="dxa"/>
            </w:tcMar>
          </w:tcPr>
          <w:p>
            <w:pPr>
              <w:pStyle w:val="19"/>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检查是否有断裂或遗失。</w:t>
            </w:r>
          </w:p>
        </w:tc>
        <w:tc>
          <w:tcPr>
            <w:tcW w:w="3175" w:type="dxa"/>
            <w:shd w:val="clear" w:color="auto" w:fill="FFFFFF"/>
            <w:tcMar>
              <w:top w:w="68" w:type="dxa"/>
              <w:left w:w="68" w:type="dxa"/>
              <w:bottom w:w="68" w:type="dxa"/>
              <w:right w:w="68" w:type="dxa"/>
            </w:tcMar>
          </w:tcPr>
          <w:p>
            <w:pPr>
              <w:pStyle w:val="19"/>
              <w:rPr>
                <w:rFonts w:hint="eastAsia" w:ascii="微软雅黑" w:hAnsi="微软雅黑" w:eastAsia="微软雅黑" w:cs="微软雅黑"/>
                <w:sz w:val="16"/>
                <w:szCs w:val="16"/>
                <w:lang w:val="da-DK" w:eastAsia="zh-CN"/>
              </w:rPr>
            </w:pPr>
            <w:r>
              <w:rPr>
                <w:rFonts w:hint="eastAsia" w:ascii="微软雅黑" w:hAnsi="微软雅黑" w:eastAsia="微软雅黑" w:cs="微软雅黑"/>
                <w:sz w:val="16"/>
                <w:szCs w:val="16"/>
                <w:lang w:eastAsia="zh-CN"/>
              </w:rPr>
              <w:t>如有必要，应维修或更换。若无连接件，则无需处理。</w:t>
            </w:r>
          </w:p>
        </w:tc>
        <w:tc>
          <w:tcPr>
            <w:tcW w:w="493" w:type="dxa"/>
            <w:shd w:val="clear" w:color="auto" w:fill="FFFFFF"/>
            <w:vAlign w:val="center"/>
          </w:tcPr>
          <w:p>
            <w:pPr>
              <w:pStyle w:val="19"/>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01" w:type="dxa"/>
            <w:vMerge w:val="restart"/>
            <w:shd w:val="clear" w:color="auto" w:fill="FFFFFF"/>
            <w:tcMar>
              <w:top w:w="68" w:type="dxa"/>
              <w:left w:w="68" w:type="dxa"/>
              <w:bottom w:w="68" w:type="dxa"/>
              <w:right w:w="68" w:type="dxa"/>
            </w:tcMar>
          </w:tcPr>
          <w:p>
            <w:pPr>
              <w:pStyle w:val="19"/>
              <w:jc w:val="left"/>
              <w:rPr>
                <w:rFonts w:hint="eastAsia" w:ascii="微软雅黑" w:hAnsi="微软雅黑" w:eastAsia="微软雅黑" w:cs="微软雅黑"/>
                <w:sz w:val="16"/>
                <w:szCs w:val="16"/>
                <w:lang w:val="da-DK" w:eastAsia="zh-CN"/>
              </w:rPr>
            </w:pPr>
            <w:r>
              <w:rPr>
                <w:rFonts w:hint="eastAsia" w:ascii="微软雅黑" w:hAnsi="微软雅黑" w:eastAsia="微软雅黑" w:cs="微软雅黑"/>
                <w:sz w:val="16"/>
                <w:szCs w:val="16"/>
                <w:lang w:val="da-DK" w:eastAsia="zh-CN"/>
              </w:rPr>
              <w:t>活动部件</w:t>
            </w:r>
          </w:p>
        </w:tc>
        <w:tc>
          <w:tcPr>
            <w:tcW w:w="3175" w:type="dxa"/>
            <w:tcBorders>
              <w:bottom w:val="single" w:color="AEAAAA" w:themeColor="background2" w:themeShade="BF" w:sz="6" w:space="0"/>
            </w:tcBorders>
            <w:shd w:val="clear" w:color="auto" w:fill="FFFFFF"/>
            <w:tcMar>
              <w:top w:w="68" w:type="dxa"/>
              <w:left w:w="68" w:type="dxa"/>
              <w:bottom w:w="68" w:type="dxa"/>
              <w:right w:w="68" w:type="dxa"/>
            </w:tcMar>
          </w:tcPr>
          <w:p>
            <w:pPr>
              <w:pStyle w:val="19"/>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检查是否工作正常。</w:t>
            </w:r>
          </w:p>
        </w:tc>
        <w:tc>
          <w:tcPr>
            <w:tcW w:w="3175" w:type="dxa"/>
            <w:tcBorders>
              <w:bottom w:val="single" w:color="AEAAAA" w:themeColor="background2" w:themeShade="BF" w:sz="6" w:space="0"/>
            </w:tcBorders>
            <w:shd w:val="clear" w:color="auto" w:fill="FFFFFF"/>
            <w:tcMar>
              <w:top w:w="68" w:type="dxa"/>
              <w:left w:w="68" w:type="dxa"/>
              <w:bottom w:w="68" w:type="dxa"/>
              <w:right w:w="68" w:type="dxa"/>
            </w:tcMar>
          </w:tcPr>
          <w:p>
            <w:pPr>
              <w:pStyle w:val="19"/>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如有</w:t>
            </w:r>
            <w:r>
              <w:rPr>
                <w:rFonts w:hint="eastAsia" w:ascii="微软雅黑" w:hAnsi="微软雅黑" w:eastAsia="微软雅黑" w:cs="微软雅黑"/>
                <w:sz w:val="16"/>
                <w:szCs w:val="16"/>
                <w:lang w:eastAsia="zh-CN"/>
              </w:rPr>
              <w:t>松动或脱落，</w:t>
            </w:r>
            <w:r>
              <w:rPr>
                <w:rFonts w:hint="eastAsia" w:ascii="微软雅黑" w:hAnsi="微软雅黑" w:eastAsia="微软雅黑" w:cs="微软雅黑"/>
                <w:sz w:val="16"/>
                <w:szCs w:val="16"/>
              </w:rPr>
              <w:t>必要</w:t>
            </w:r>
            <w:r>
              <w:rPr>
                <w:rFonts w:hint="eastAsia" w:ascii="微软雅黑" w:hAnsi="微软雅黑" w:eastAsia="微软雅黑" w:cs="微软雅黑"/>
                <w:sz w:val="16"/>
                <w:szCs w:val="16"/>
                <w:lang w:eastAsia="zh-CN"/>
              </w:rPr>
              <w:t>时</w:t>
            </w:r>
            <w:r>
              <w:rPr>
                <w:rFonts w:hint="eastAsia" w:ascii="微软雅黑" w:hAnsi="微软雅黑" w:eastAsia="微软雅黑" w:cs="微软雅黑"/>
                <w:sz w:val="16"/>
                <w:szCs w:val="16"/>
              </w:rPr>
              <w:t>请</w:t>
            </w:r>
            <w:r>
              <w:rPr>
                <w:rFonts w:hint="eastAsia" w:ascii="微软雅黑" w:hAnsi="微软雅黑" w:eastAsia="微软雅黑" w:cs="微软雅黑"/>
                <w:sz w:val="16"/>
                <w:szCs w:val="16"/>
                <w:lang w:eastAsia="zh-CN"/>
              </w:rPr>
              <w:t>维修或</w:t>
            </w:r>
            <w:r>
              <w:rPr>
                <w:rFonts w:hint="eastAsia" w:ascii="微软雅黑" w:hAnsi="微软雅黑" w:eastAsia="微软雅黑" w:cs="微软雅黑"/>
                <w:sz w:val="16"/>
                <w:szCs w:val="16"/>
              </w:rPr>
              <w:t>更换。</w:t>
            </w:r>
          </w:p>
        </w:tc>
        <w:tc>
          <w:tcPr>
            <w:tcW w:w="493" w:type="dxa"/>
            <w:tcBorders>
              <w:bottom w:val="single" w:color="AEAAAA" w:themeColor="background2" w:themeShade="BF" w:sz="6" w:space="0"/>
            </w:tcBorders>
            <w:shd w:val="clear" w:color="auto" w:fill="FFFFFF"/>
            <w:vAlign w:val="center"/>
          </w:tcPr>
          <w:p>
            <w:pPr>
              <w:pStyle w:val="19"/>
              <w:jc w:val="center"/>
              <w:rPr>
                <w:rFonts w:hint="eastAsia" w:ascii="微软雅黑" w:hAnsi="微软雅黑" w:eastAsia="微软雅黑" w:cs="微软雅黑"/>
                <w:sz w:val="16"/>
                <w:szCs w:val="16"/>
                <w:lang w:val="da-DK"/>
              </w:rPr>
            </w:pP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01" w:type="dxa"/>
            <w:vMerge w:val="continue"/>
            <w:vAlign w:val="center"/>
          </w:tcPr>
          <w:p>
            <w:pPr>
              <w:pStyle w:val="19"/>
              <w:jc w:val="left"/>
              <w:rPr>
                <w:rFonts w:hint="eastAsia" w:ascii="微软雅黑" w:hAnsi="微软雅黑" w:eastAsia="微软雅黑" w:cs="微软雅黑"/>
                <w:sz w:val="16"/>
                <w:szCs w:val="16"/>
                <w:lang w:val="da-DK"/>
              </w:rPr>
            </w:pPr>
          </w:p>
        </w:tc>
        <w:tc>
          <w:tcPr>
            <w:tcW w:w="3175"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tcPr>
          <w:p>
            <w:pPr>
              <w:pStyle w:val="19"/>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检查防护层是否受到损害。</w:t>
            </w:r>
          </w:p>
        </w:tc>
        <w:tc>
          <w:tcPr>
            <w:tcW w:w="3175"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tcPr>
          <w:p>
            <w:pPr>
              <w:pStyle w:val="19"/>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如有必要</w:t>
            </w:r>
            <w:r>
              <w:rPr>
                <w:rFonts w:hint="eastAsia" w:ascii="微软雅黑" w:hAnsi="微软雅黑" w:eastAsia="微软雅黑" w:cs="微软雅黑"/>
                <w:sz w:val="16"/>
                <w:szCs w:val="16"/>
                <w:lang w:eastAsia="zh-CN"/>
              </w:rPr>
              <w:t>请修复</w:t>
            </w:r>
            <w:r>
              <w:rPr>
                <w:rFonts w:hint="eastAsia" w:ascii="微软雅黑" w:hAnsi="微软雅黑" w:eastAsia="微软雅黑" w:cs="微软雅黑"/>
                <w:sz w:val="16"/>
                <w:szCs w:val="16"/>
              </w:rPr>
              <w:t>。</w:t>
            </w:r>
          </w:p>
        </w:tc>
        <w:tc>
          <w:tcPr>
            <w:tcW w:w="493" w:type="dxa"/>
            <w:tcBorders>
              <w:top w:val="single" w:color="AEAAAA" w:themeColor="background2" w:themeShade="BF" w:sz="6" w:space="0"/>
              <w:bottom w:val="single" w:color="AEAAAA" w:themeColor="background2" w:themeShade="BF" w:sz="4" w:space="0"/>
            </w:tcBorders>
            <w:shd w:val="clear" w:color="auto" w:fill="FFFFFF"/>
            <w:vAlign w:val="center"/>
          </w:tcPr>
          <w:p>
            <w:pPr>
              <w:pStyle w:val="19"/>
              <w:jc w:val="center"/>
              <w:rPr>
                <w:rFonts w:hint="eastAsia" w:ascii="微软雅黑" w:hAnsi="微软雅黑" w:eastAsia="微软雅黑" w:cs="微软雅黑"/>
                <w:sz w:val="16"/>
                <w:szCs w:val="16"/>
                <w:lang w:val="da-DK"/>
              </w:rPr>
            </w:pPr>
          </w:p>
        </w:tc>
        <w:tc>
          <w:tcPr>
            <w:tcW w:w="493"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1301" w:type="dxa"/>
            <w:vMerge w:val="continue"/>
            <w:vAlign w:val="center"/>
          </w:tcPr>
          <w:p>
            <w:pPr>
              <w:pStyle w:val="19"/>
              <w:jc w:val="left"/>
              <w:rPr>
                <w:rFonts w:hint="eastAsia" w:ascii="微软雅黑" w:hAnsi="微软雅黑" w:eastAsia="微软雅黑" w:cs="微软雅黑"/>
                <w:sz w:val="16"/>
                <w:szCs w:val="16"/>
                <w:lang w:val="da-DK"/>
              </w:rPr>
            </w:pPr>
          </w:p>
        </w:tc>
        <w:tc>
          <w:tcPr>
            <w:tcW w:w="8322" w:type="dxa"/>
            <w:gridSpan w:val="6"/>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tcPr>
          <w:p>
            <w:pPr>
              <w:pStyle w:val="22"/>
              <w:rPr>
                <w:rFonts w:hint="eastAsia" w:ascii="微软雅黑" w:hAnsi="微软雅黑" w:eastAsia="微软雅黑" w:cs="微软雅黑"/>
                <w:sz w:val="16"/>
                <w:szCs w:val="16"/>
              </w:rPr>
            </w:pPr>
            <w:r>
              <w:rPr>
                <w:rFonts w:hint="eastAsia" w:ascii="微软雅黑" w:hAnsi="微软雅黑" w:eastAsia="微软雅黑" w:cs="微软雅黑"/>
                <w:sz w:val="16"/>
                <w:szCs w:val="16"/>
              </w:rPr>
              <w:t>活动部件</w:t>
            </w:r>
            <w:r>
              <w:rPr>
                <w:rFonts w:hint="eastAsia" w:ascii="微软雅黑" w:hAnsi="微软雅黑" w:eastAsia="微软雅黑" w:cs="微软雅黑"/>
                <w:sz w:val="16"/>
                <w:szCs w:val="16"/>
                <w:lang w:eastAsia="zh-CN"/>
              </w:rPr>
              <w:t>示例：</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567" w:hRule="atLeast"/>
        </w:trPr>
        <w:tc>
          <w:tcPr>
            <w:tcW w:w="1301" w:type="dxa"/>
            <w:vMerge w:val="continue"/>
            <w:vAlign w:val="center"/>
          </w:tcPr>
          <w:p>
            <w:pPr>
              <w:pStyle w:val="19"/>
              <w:jc w:val="left"/>
              <w:rPr>
                <w:rFonts w:hint="eastAsia" w:ascii="微软雅黑" w:hAnsi="微软雅黑" w:eastAsia="微软雅黑" w:cs="微软雅黑"/>
                <w:sz w:val="16"/>
                <w:szCs w:val="16"/>
                <w:lang w:val="da-DK"/>
              </w:rPr>
            </w:pPr>
          </w:p>
        </w:tc>
        <w:tc>
          <w:tcPr>
            <w:tcW w:w="3175" w:type="dxa"/>
            <w:shd w:val="clear" w:color="auto" w:fill="FFFFFF"/>
            <w:tcMar>
              <w:top w:w="68" w:type="dxa"/>
              <w:left w:w="68" w:type="dxa"/>
              <w:bottom w:w="68" w:type="dxa"/>
              <w:right w:w="68" w:type="dxa"/>
            </w:tcMar>
          </w:tcPr>
          <w:p>
            <w:pPr>
              <w:pStyle w:val="19"/>
              <w:rPr>
                <w:rFonts w:hint="eastAsia" w:ascii="微软雅黑" w:hAnsi="微软雅黑" w:eastAsia="微软雅黑" w:cs="微软雅黑"/>
                <w:sz w:val="16"/>
                <w:szCs w:val="16"/>
                <w:lang w:val="da-DK" w:eastAsia="zh-CN"/>
              </w:rPr>
            </w:pPr>
            <w:r>
              <w:rPr>
                <w:rFonts w:hint="eastAsia" w:ascii="微软雅黑" w:hAnsi="微软雅黑" w:eastAsia="微软雅黑" w:cs="微软雅黑"/>
                <w:sz w:val="16"/>
                <w:szCs w:val="16"/>
                <w:lang w:val="da-DK" w:eastAsia="zh-CN"/>
              </w:rPr>
              <w:t>卷帘</w:t>
            </w:r>
          </w:p>
        </w:tc>
        <w:tc>
          <w:tcPr>
            <w:tcW w:w="3175" w:type="dxa"/>
            <w:shd w:val="clear" w:color="auto" w:fill="FFFFFF"/>
            <w:tcMar>
              <w:top w:w="68" w:type="dxa"/>
              <w:left w:w="68" w:type="dxa"/>
              <w:bottom w:w="68" w:type="dxa"/>
              <w:right w:w="68" w:type="dxa"/>
            </w:tcMar>
          </w:tcPr>
          <w:p>
            <w:pPr>
              <w:pStyle w:val="19"/>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磨损或脱落超过</w:t>
            </w:r>
            <w:r>
              <w:rPr>
                <w:rFonts w:hint="eastAsia" w:ascii="微软雅黑" w:hAnsi="微软雅黑" w:eastAsia="微软雅黑" w:cs="微软雅黑"/>
                <w:sz w:val="16"/>
                <w:szCs w:val="16"/>
                <w:lang w:val="en-US" w:eastAsia="zh-CN"/>
              </w:rPr>
              <w:t>2</w:t>
            </w:r>
            <w:bookmarkStart w:id="0" w:name="_GoBack"/>
            <w:bookmarkEnd w:id="0"/>
            <w:r>
              <w:rPr>
                <w:rFonts w:hint="eastAsia" w:ascii="微软雅黑" w:hAnsi="微软雅黑" w:eastAsia="微软雅黑" w:cs="微软雅黑"/>
                <w:sz w:val="16"/>
                <w:szCs w:val="16"/>
                <w:lang w:eastAsia="zh-CN"/>
              </w:rPr>
              <w:t>0%进行更换 、出现断裂或者其他损毁表现进行更换。</w:t>
            </w:r>
          </w:p>
        </w:tc>
        <w:tc>
          <w:tcPr>
            <w:tcW w:w="493" w:type="dxa"/>
            <w:shd w:val="clear" w:color="auto" w:fill="FFFFFF"/>
            <w:vAlign w:val="center"/>
          </w:tcPr>
          <w:p>
            <w:pPr>
              <w:pStyle w:val="19"/>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lang w:val="da-DK"/>
              </w:rPr>
            </w:pPr>
          </w:p>
        </w:tc>
      </w:tr>
    </w:tbl>
    <w:tbl>
      <w:tblPr>
        <w:tblStyle w:val="5"/>
        <w:tblpPr w:leftFromText="180" w:rightFromText="180" w:vertAnchor="text" w:horzAnchor="page" w:tblpX="1837" w:tblpY="184"/>
        <w:tblOverlap w:val="never"/>
        <w:tblW w:w="7602" w:type="dxa"/>
        <w:tblInd w:w="0" w:type="dxa"/>
        <w:tblLayout w:type="autofit"/>
        <w:tblCellMar>
          <w:top w:w="0" w:type="dxa"/>
          <w:left w:w="0" w:type="dxa"/>
          <w:bottom w:w="0" w:type="dxa"/>
          <w:right w:w="0" w:type="dxa"/>
        </w:tblCellMar>
      </w:tblPr>
      <w:tblGrid>
        <w:gridCol w:w="227"/>
        <w:gridCol w:w="7375"/>
      </w:tblGrid>
      <w:tr>
        <w:tblPrEx>
          <w:tblCellMar>
            <w:top w:w="0" w:type="dxa"/>
            <w:left w:w="0" w:type="dxa"/>
            <w:bottom w:w="0" w:type="dxa"/>
            <w:right w:w="0" w:type="dxa"/>
          </w:tblCellMar>
        </w:tblPrEx>
        <w:trPr>
          <w:trHeight w:val="57" w:hRule="atLeast"/>
        </w:trPr>
        <w:tc>
          <w:tcPr>
            <w:tcW w:w="227" w:type="dxa"/>
            <w:vAlign w:val="center"/>
          </w:tcPr>
          <w:p>
            <w:pPr>
              <w:pStyle w:val="19"/>
              <w:jc w:val="center"/>
              <w:rPr>
                <w:rFonts w:hint="default" w:ascii="微软雅黑" w:hAnsi="微软雅黑" w:eastAsia="微软雅黑" w:cs="微软雅黑"/>
                <w:color w:val="auto"/>
                <w:sz w:val="16"/>
                <w:szCs w:val="16"/>
                <w:lang w:val="en-US"/>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5"/>
              <w:rPr>
                <w:rFonts w:hint="eastAsia" w:ascii="微软雅黑" w:hAnsi="微软雅黑" w:eastAsia="微软雅黑" w:cs="微软雅黑"/>
                <w:color w:val="auto"/>
                <w:sz w:val="16"/>
                <w:szCs w:val="16"/>
                <w:lang w:val="da-DK" w:eastAsia="zh-CN"/>
              </w:rPr>
            </w:pPr>
            <w:r>
              <w:rPr>
                <w:rFonts w:hint="eastAsia" w:ascii="微软雅黑" w:hAnsi="微软雅黑" w:eastAsia="微软雅黑" w:cs="微软雅黑"/>
                <w:color w:val="auto"/>
                <w:sz w:val="16"/>
                <w:szCs w:val="16"/>
                <w:lang w:eastAsia="zh-CN"/>
              </w:rPr>
              <w:t>每天/每周进行目测常规检查</w:t>
            </w:r>
          </w:p>
        </w:tc>
      </w:tr>
      <w:tr>
        <w:tblPrEx>
          <w:tblCellMar>
            <w:top w:w="0" w:type="dxa"/>
            <w:left w:w="0" w:type="dxa"/>
            <w:bottom w:w="0" w:type="dxa"/>
            <w:right w:w="0" w:type="dxa"/>
          </w:tblCellMar>
        </w:tblPrEx>
        <w:trPr>
          <w:trHeight w:val="57" w:hRule="atLeast"/>
        </w:trPr>
        <w:tc>
          <w:tcPr>
            <w:tcW w:w="227" w:type="dxa"/>
            <w:vAlign w:val="center"/>
          </w:tcPr>
          <w:p>
            <w:pPr>
              <w:pStyle w:val="19"/>
              <w:jc w:val="center"/>
              <w:rPr>
                <w:rFonts w:hint="default" w:ascii="微软雅黑" w:hAnsi="微软雅黑" w:eastAsia="微软雅黑" w:cs="微软雅黑"/>
                <w:color w:val="auto"/>
                <w:sz w:val="16"/>
                <w:szCs w:val="16"/>
                <w:lang w:val="en-US"/>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5"/>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t>每1-3个月进行操作检查</w:t>
            </w:r>
          </w:p>
        </w:tc>
      </w:tr>
      <w:tr>
        <w:tblPrEx>
          <w:tblCellMar>
            <w:top w:w="0" w:type="dxa"/>
            <w:left w:w="0" w:type="dxa"/>
            <w:bottom w:w="0" w:type="dxa"/>
            <w:right w:w="0" w:type="dxa"/>
          </w:tblCellMar>
        </w:tblPrEx>
        <w:trPr>
          <w:trHeight w:val="57" w:hRule="atLeast"/>
        </w:trPr>
        <w:tc>
          <w:tcPr>
            <w:tcW w:w="227" w:type="dxa"/>
            <w:vAlign w:val="center"/>
          </w:tcPr>
          <w:p>
            <w:pPr>
              <w:pStyle w:val="19"/>
              <w:jc w:val="center"/>
              <w:rPr>
                <w:rFonts w:hint="default" w:ascii="微软雅黑" w:hAnsi="微软雅黑" w:eastAsia="微软雅黑" w:cs="微软雅黑"/>
                <w:color w:val="auto"/>
                <w:sz w:val="16"/>
                <w:szCs w:val="16"/>
                <w:lang w:val="en-US"/>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5"/>
              <w:rPr>
                <w:rFonts w:hint="eastAsia" w:ascii="微软雅黑" w:hAnsi="微软雅黑" w:eastAsia="微软雅黑" w:cs="微软雅黑"/>
                <w:color w:val="auto"/>
                <w:sz w:val="16"/>
                <w:szCs w:val="16"/>
                <w:lang w:eastAsia="zh-CN"/>
              </w:rPr>
            </w:pPr>
            <w:r>
              <w:rPr>
                <w:rFonts w:hint="eastAsia" w:ascii="微软雅黑" w:hAnsi="微软雅黑" w:eastAsia="微软雅黑" w:cs="微软雅黑"/>
                <w:color w:val="auto"/>
                <w:sz w:val="16"/>
                <w:szCs w:val="16"/>
                <w:lang w:eastAsia="zh-CN"/>
              </w:rPr>
              <w:t>每年或每半年进行主要检查</w:t>
            </w:r>
          </w:p>
        </w:tc>
      </w:tr>
      <w:tr>
        <w:tblPrEx>
          <w:tblCellMar>
            <w:top w:w="0" w:type="dxa"/>
            <w:left w:w="0" w:type="dxa"/>
            <w:bottom w:w="0" w:type="dxa"/>
            <w:right w:w="0" w:type="dxa"/>
          </w:tblCellMar>
        </w:tblPrEx>
        <w:trPr>
          <w:trHeight w:val="57" w:hRule="atLeast"/>
        </w:trPr>
        <w:tc>
          <w:tcPr>
            <w:tcW w:w="227" w:type="dxa"/>
            <w:vAlign w:val="center"/>
          </w:tcPr>
          <w:p>
            <w:pPr>
              <w:pStyle w:val="19"/>
              <w:jc w:val="cente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5"/>
              <w:rPr>
                <w:rFonts w:hint="eastAsia" w:ascii="微软雅黑" w:hAnsi="微软雅黑" w:eastAsia="微软雅黑" w:cs="微软雅黑"/>
                <w:color w:val="auto"/>
                <w:sz w:val="16"/>
                <w:szCs w:val="16"/>
                <w:lang w:eastAsia="zh-CN"/>
              </w:rPr>
            </w:pPr>
            <w:r>
              <w:rPr>
                <w:rFonts w:hint="eastAsia" w:ascii="微软雅黑" w:hAnsi="微软雅黑" w:eastAsia="微软雅黑" w:cs="微软雅黑"/>
                <w:color w:val="auto"/>
                <w:sz w:val="16"/>
                <w:szCs w:val="16"/>
                <w:lang w:eastAsia="zh-CN"/>
              </w:rPr>
              <w:t>每两年进行额外的主要检查</w:t>
            </w:r>
          </w:p>
        </w:tc>
      </w:tr>
    </w:tbl>
    <w:p>
      <w:pPr>
        <w:pStyle w:val="19"/>
        <w:rPr>
          <w:rFonts w:hint="eastAsia" w:ascii="微软雅黑" w:hAnsi="微软雅黑" w:eastAsia="微软雅黑" w:cs="微软雅黑"/>
          <w:sz w:val="16"/>
          <w:szCs w:val="16"/>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tbl>
      <w:tblPr>
        <w:tblStyle w:val="5"/>
        <w:tblW w:w="9638" w:type="dxa"/>
        <w:tblInd w:w="0"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Layout w:type="autofit"/>
        <w:tblCellMar>
          <w:top w:w="0" w:type="dxa"/>
          <w:left w:w="0" w:type="dxa"/>
          <w:bottom w:w="0" w:type="dxa"/>
          <w:right w:w="0" w:type="dxa"/>
        </w:tblCellMar>
      </w:tblPr>
      <w:tblGrid>
        <w:gridCol w:w="1345"/>
        <w:gridCol w:w="3155"/>
        <w:gridCol w:w="3153"/>
        <w:gridCol w:w="491"/>
        <w:gridCol w:w="493"/>
        <w:gridCol w:w="493"/>
        <w:gridCol w:w="493"/>
        <w:gridCol w:w="15"/>
      </w:tblGrid>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trHeight w:val="567" w:hRule="atLeast"/>
        </w:trPr>
        <w:tc>
          <w:tcPr>
            <w:tcW w:w="9638" w:type="dxa"/>
            <w:gridSpan w:val="8"/>
            <w:tcBorders>
              <w:top w:val="nil"/>
              <w:left w:val="nil"/>
              <w:bottom w:val="nil"/>
              <w:right w:val="nil"/>
            </w:tcBorders>
            <w:shd w:val="clear" w:color="auto" w:fill="auto"/>
            <w:tcMar>
              <w:top w:w="68" w:type="dxa"/>
              <w:left w:w="68" w:type="dxa"/>
              <w:bottom w:w="68" w:type="dxa"/>
              <w:right w:w="68" w:type="dxa"/>
            </w:tcMar>
            <w:vAlign w:val="center"/>
          </w:tcPr>
          <w:p>
            <w:pPr>
              <w:pStyle w:val="12"/>
              <w:rPr>
                <w:rFonts w:hint="default" w:ascii="微软雅黑" w:hAnsi="微软雅黑" w:eastAsia="微软雅黑" w:cs="微软雅黑"/>
                <w:sz w:val="21"/>
                <w:szCs w:val="21"/>
                <w:lang w:val="en-US"/>
              </w:rPr>
            </w:pPr>
            <w:r>
              <w:rPr>
                <w:rFonts w:hint="eastAsia" w:ascii="微软雅黑" w:hAnsi="微软雅黑" w:eastAsia="微软雅黑" w:cs="微软雅黑"/>
                <w:sz w:val="21"/>
                <w:szCs w:val="21"/>
                <w:lang w:eastAsia="zh-CN"/>
              </w:rPr>
              <w:t>表</w:t>
            </w:r>
            <w:r>
              <w:rPr>
                <w:rFonts w:hint="eastAsia" w:ascii="微软雅黑" w:hAnsi="微软雅黑" w:eastAsia="微软雅黑" w:cs="微软雅黑"/>
                <w:sz w:val="21"/>
                <w:szCs w:val="21"/>
                <w:lang w:val="en-US" w:eastAsia="zh-CN"/>
              </w:rPr>
              <w:t>2</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9623" w:type="dxa"/>
            <w:gridSpan w:val="7"/>
            <w:tcBorders>
              <w:top w:val="nil"/>
              <w:left w:val="nil"/>
              <w:bottom w:val="nil"/>
              <w:right w:val="nil"/>
            </w:tcBorders>
            <w:shd w:val="clear" w:color="auto" w:fill="3F3F3F" w:themeFill="text1" w:themeFillTint="BF"/>
            <w:tcMar>
              <w:top w:w="68" w:type="dxa"/>
              <w:left w:w="68" w:type="dxa"/>
              <w:bottom w:w="68" w:type="dxa"/>
              <w:right w:w="68" w:type="dxa"/>
            </w:tcMar>
            <w:vAlign w:val="center"/>
          </w:tcPr>
          <w:p>
            <w:pPr>
              <w:pStyle w:val="23"/>
              <w:rPr>
                <w:rFonts w:hint="eastAsia" w:ascii="微软雅黑" w:hAnsi="微软雅黑" w:eastAsia="微软雅黑" w:cs="微软雅黑"/>
                <w:sz w:val="21"/>
                <w:szCs w:val="21"/>
                <w:lang w:val="da-DK"/>
              </w:rPr>
            </w:pPr>
            <w:r>
              <w:rPr>
                <w:rFonts w:hint="eastAsia" w:ascii="微软雅黑" w:hAnsi="微软雅黑" w:eastAsia="微软雅黑" w:cs="微软雅黑"/>
                <w:sz w:val="20"/>
                <w:szCs w:val="20"/>
                <w:lang w:val="da-DK" w:eastAsia="zh-CN"/>
              </w:rPr>
              <w:t>木质部件</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9623" w:type="dxa"/>
            <w:gridSpan w:val="7"/>
            <w:tcBorders>
              <w:top w:val="nil"/>
              <w:left w:val="nil"/>
              <w:bottom w:val="nil"/>
              <w:right w:val="nil"/>
            </w:tcBorders>
            <w:shd w:val="clear" w:color="auto" w:fill="auto"/>
            <w:tcMar>
              <w:top w:w="68" w:type="dxa"/>
              <w:left w:w="68" w:type="dxa"/>
              <w:bottom w:w="68" w:type="dxa"/>
              <w:right w:w="68" w:type="dxa"/>
            </w:tcMar>
            <w:vAlign w:val="center"/>
          </w:tcPr>
          <w:p>
            <w:pPr>
              <w:pStyle w:val="19"/>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木质部件由天然的全切木材制成，有开裂的可能。</w:t>
            </w:r>
          </w:p>
          <w:p>
            <w:pPr>
              <w:pStyle w:val="19"/>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设计已考虑到特定范围内的裂纹、缺陷和可变尺寸。除非发生较大的裂缝或缺陷，只要结构完整仍然是可以接受的。对于蓝魔方游戏装备产品的检查和维护，除了一般维护任务外，还应执行以下事项：</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1345"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2"/>
              <w:rPr>
                <w:rFonts w:hint="eastAsia" w:ascii="微软雅黑" w:hAnsi="微软雅黑" w:eastAsia="微软雅黑" w:cs="微软雅黑"/>
                <w:color w:val="3B3838" w:themeColor="background2" w:themeShade="40"/>
                <w:sz w:val="20"/>
                <w:szCs w:val="20"/>
              </w:rPr>
            </w:pPr>
            <w:r>
              <w:rPr>
                <w:rFonts w:hint="eastAsia" w:ascii="微软雅黑" w:hAnsi="微软雅黑" w:eastAsia="微软雅黑" w:cs="微软雅黑"/>
                <w:color w:val="3B3838" w:themeColor="background2" w:themeShade="40"/>
                <w:sz w:val="20"/>
                <w:szCs w:val="20"/>
              </w:rPr>
              <w:t>区域</w:t>
            </w:r>
          </w:p>
        </w:tc>
        <w:tc>
          <w:tcPr>
            <w:tcW w:w="3155"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2"/>
              <w:rPr>
                <w:rFonts w:hint="eastAsia" w:ascii="微软雅黑" w:hAnsi="微软雅黑" w:eastAsia="微软雅黑" w:cs="微软雅黑"/>
                <w:color w:val="3B3838" w:themeColor="background2" w:themeShade="40"/>
                <w:sz w:val="20"/>
                <w:szCs w:val="20"/>
              </w:rPr>
            </w:pPr>
            <w:r>
              <w:rPr>
                <w:rFonts w:hint="eastAsia" w:ascii="微软雅黑" w:hAnsi="微软雅黑" w:eastAsia="微软雅黑" w:cs="微软雅黑"/>
                <w:color w:val="3B3838" w:themeColor="background2" w:themeShade="40"/>
                <w:sz w:val="20"/>
                <w:szCs w:val="20"/>
              </w:rPr>
              <w:t>检查</w:t>
            </w:r>
          </w:p>
        </w:tc>
        <w:tc>
          <w:tcPr>
            <w:tcW w:w="3153"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2"/>
              <w:rPr>
                <w:rFonts w:hint="eastAsia" w:ascii="微软雅黑" w:hAnsi="微软雅黑" w:eastAsia="微软雅黑" w:cs="微软雅黑"/>
                <w:color w:val="3B3838" w:themeColor="background2" w:themeShade="40"/>
                <w:sz w:val="20"/>
                <w:szCs w:val="20"/>
              </w:rPr>
            </w:pPr>
            <w:r>
              <w:rPr>
                <w:rFonts w:hint="eastAsia" w:ascii="微软雅黑" w:hAnsi="微软雅黑" w:eastAsia="微软雅黑" w:cs="微软雅黑"/>
                <w:color w:val="3B3838" w:themeColor="background2" w:themeShade="40"/>
                <w:sz w:val="20"/>
                <w:szCs w:val="20"/>
              </w:rPr>
              <w:t>维修</w:t>
            </w:r>
          </w:p>
        </w:tc>
        <w:tc>
          <w:tcPr>
            <w:tcW w:w="491" w:type="dxa"/>
            <w:tcBorders>
              <w:top w:val="nil"/>
              <w:left w:val="nil"/>
              <w:bottom w:val="single" w:color="AEAAAA" w:themeColor="background2" w:themeShade="BF" w:sz="4" w:space="0"/>
              <w:right w:val="nil"/>
            </w:tcBorders>
            <w:shd w:val="clear" w:color="auto" w:fill="auto"/>
            <w:vAlign w:val="center"/>
          </w:tcPr>
          <w:p>
            <w:pPr>
              <w:pStyle w:val="24"/>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4"/>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4"/>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Picture 102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4"/>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02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1345" w:type="dxa"/>
            <w:vMerge w:val="restart"/>
            <w:tcBorders>
              <w:top w:val="single" w:color="AEAAAA" w:themeColor="background2" w:themeShade="BF" w:sz="4" w:space="0"/>
              <w:left w:val="single" w:color="AEAAAA" w:themeColor="background2" w:themeShade="BF" w:sz="4" w:space="0"/>
              <w:right w:val="single" w:color="AEAAAA" w:themeColor="background2" w:themeShade="BF" w:sz="4" w:space="0"/>
            </w:tcBorders>
            <w:shd w:val="clear" w:color="auto" w:fill="auto"/>
            <w:tcMar>
              <w:top w:w="68" w:type="dxa"/>
              <w:left w:w="68" w:type="dxa"/>
              <w:bottom w:w="68" w:type="dxa"/>
              <w:right w:w="68" w:type="dxa"/>
            </w:tcMar>
          </w:tcPr>
          <w:p>
            <w:pPr>
              <w:pStyle w:val="19"/>
              <w:jc w:val="left"/>
              <w:rPr>
                <w:rFonts w:hint="eastAsia" w:ascii="微软雅黑" w:hAnsi="微软雅黑" w:eastAsia="微软雅黑" w:cs="微软雅黑"/>
                <w:color w:val="3B3838" w:themeColor="background2" w:themeShade="40"/>
                <w:sz w:val="16"/>
                <w:szCs w:val="16"/>
              </w:rPr>
            </w:pPr>
            <w:r>
              <w:rPr>
                <w:rFonts w:hint="eastAsia" w:ascii="微软雅黑" w:hAnsi="微软雅黑" w:eastAsia="微软雅黑" w:cs="微软雅黑"/>
                <w:color w:val="3B3838" w:themeColor="background2" w:themeShade="40"/>
                <w:sz w:val="16"/>
                <w:szCs w:val="16"/>
              </w:rPr>
              <w:t>检查开裂</w:t>
            </w:r>
          </w:p>
        </w:tc>
        <w:tc>
          <w:tcPr>
            <w:tcW w:w="8278" w:type="dxa"/>
            <w:gridSpan w:val="6"/>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tcMar>
              <w:top w:w="68" w:type="dxa"/>
              <w:left w:w="68" w:type="dxa"/>
              <w:bottom w:w="68" w:type="dxa"/>
              <w:right w:w="68" w:type="dxa"/>
            </w:tcMar>
            <w:vAlign w:val="center"/>
          </w:tcPr>
          <w:p>
            <w:pPr>
              <w:pStyle w:val="19"/>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检查是否有开裂现象。</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454" w:hRule="atLeast"/>
        </w:trPr>
        <w:tc>
          <w:tcPr>
            <w:tcW w:w="1345" w:type="dxa"/>
            <w:vMerge w:val="continue"/>
            <w:tcBorders>
              <w:left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9"/>
              <w:jc w:val="left"/>
              <w:rPr>
                <w:rFonts w:hint="eastAsia" w:ascii="微软雅黑" w:hAnsi="微软雅黑" w:eastAsia="微软雅黑" w:cs="微软雅黑"/>
                <w:color w:val="3B3838" w:themeColor="background2" w:themeShade="40"/>
                <w:sz w:val="16"/>
                <w:szCs w:val="16"/>
                <w:lang w:eastAsia="zh-CN"/>
              </w:rPr>
            </w:pPr>
          </w:p>
        </w:tc>
        <w:tc>
          <w:tcPr>
            <w:tcW w:w="3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9"/>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较大的开裂导致螺栓或其他部件无法紧固。</w:t>
            </w:r>
          </w:p>
        </w:tc>
        <w:tc>
          <w:tcPr>
            <w:tcW w:w="3153" w:type="dxa"/>
            <w:vMerge w:val="restart"/>
            <w:tcBorders>
              <w:top w:val="single" w:color="AEAAAA" w:themeColor="background2" w:themeShade="BF" w:sz="4" w:space="0"/>
              <w:left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9"/>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拍摄现场照片，寻求当地经销商进行相关指导。</w:t>
            </w:r>
          </w:p>
        </w:tc>
        <w:tc>
          <w:tcPr>
            <w:tcW w:w="4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vAlign w:val="center"/>
          </w:tcPr>
          <w:p>
            <w:pPr>
              <w:pStyle w:val="19"/>
              <w:jc w:val="center"/>
              <w:rPr>
                <w:rFonts w:hint="eastAsia" w:ascii="微软雅黑" w:hAnsi="微软雅黑" w:eastAsia="微软雅黑" w:cs="微软雅黑"/>
                <w:sz w:val="16"/>
                <w:szCs w:val="16"/>
                <w:lang w:eastAsia="zh-CN"/>
              </w:rPr>
            </w:pP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454" w:hRule="atLeast"/>
        </w:trPr>
        <w:tc>
          <w:tcPr>
            <w:tcW w:w="1345" w:type="dxa"/>
            <w:vMerge w:val="continue"/>
            <w:tcBorders>
              <w:left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9"/>
              <w:jc w:val="left"/>
              <w:rPr>
                <w:rFonts w:hint="eastAsia" w:ascii="微软雅黑" w:hAnsi="微软雅黑" w:eastAsia="微软雅黑" w:cs="微软雅黑"/>
                <w:color w:val="3B3838" w:themeColor="background2" w:themeShade="40"/>
                <w:sz w:val="16"/>
                <w:szCs w:val="16"/>
              </w:rPr>
            </w:pPr>
          </w:p>
        </w:tc>
        <w:tc>
          <w:tcPr>
            <w:tcW w:w="3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9"/>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 xml:space="preserve">开裂程度导致违反安全标准。              </w:t>
            </w:r>
          </w:p>
          <w:p>
            <w:pPr>
              <w:pStyle w:val="19"/>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滑梯和其他受力运动区域附近的裂缝。</w:t>
            </w:r>
          </w:p>
        </w:tc>
        <w:tc>
          <w:tcPr>
            <w:tcW w:w="3153" w:type="dxa"/>
            <w:vMerge w:val="continue"/>
            <w:tcBorders>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9"/>
              <w:rPr>
                <w:rFonts w:hint="eastAsia" w:ascii="微软雅黑" w:hAnsi="微软雅黑" w:eastAsia="微软雅黑" w:cs="微软雅黑"/>
                <w:color w:val="3B3838" w:themeColor="background2" w:themeShade="40"/>
                <w:sz w:val="16"/>
                <w:szCs w:val="16"/>
                <w:lang w:eastAsia="zh-CN"/>
              </w:rPr>
            </w:pPr>
          </w:p>
        </w:tc>
        <w:tc>
          <w:tcPr>
            <w:tcW w:w="4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vAlign w:val="center"/>
          </w:tcPr>
          <w:p>
            <w:pPr>
              <w:pStyle w:val="19"/>
              <w:jc w:val="center"/>
              <w:rPr>
                <w:rFonts w:hint="eastAsia" w:ascii="微软雅黑" w:hAnsi="微软雅黑" w:eastAsia="微软雅黑" w:cs="微软雅黑"/>
                <w:sz w:val="16"/>
                <w:szCs w:val="16"/>
                <w:lang w:eastAsia="zh-CN"/>
              </w:rPr>
            </w:pP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247" w:hRule="atLeast"/>
        </w:trPr>
        <w:tc>
          <w:tcPr>
            <w:tcW w:w="1345" w:type="dxa"/>
            <w:vMerge w:val="continue"/>
            <w:tcBorders>
              <w:left w:val="single" w:color="AEAAAA" w:themeColor="background2" w:themeShade="BF" w:sz="4" w:space="0"/>
              <w:right w:val="single" w:color="AEAAAA" w:themeColor="background2" w:themeShade="BF" w:sz="4" w:space="0"/>
            </w:tcBorders>
            <w:vAlign w:val="center"/>
          </w:tcPr>
          <w:p>
            <w:pPr>
              <w:pStyle w:val="19"/>
              <w:jc w:val="left"/>
              <w:rPr>
                <w:rFonts w:hint="eastAsia" w:ascii="微软雅黑" w:hAnsi="微软雅黑" w:eastAsia="微软雅黑" w:cs="微软雅黑"/>
                <w:color w:val="3B3838" w:themeColor="background2" w:themeShade="40"/>
                <w:sz w:val="16"/>
                <w:szCs w:val="16"/>
              </w:rPr>
            </w:pPr>
          </w:p>
        </w:tc>
        <w:tc>
          <w:tcPr>
            <w:tcW w:w="3155" w:type="dxa"/>
            <w:tcBorders>
              <w:top w:val="single" w:color="AEAAAA" w:themeColor="background2" w:themeShade="BF" w:sz="4" w:space="0"/>
              <w:left w:val="single" w:color="AEAAAA" w:themeColor="background2" w:themeShade="BF" w:sz="4" w:space="0"/>
            </w:tcBorders>
            <w:shd w:val="clear" w:color="auto" w:fill="FFFFFF"/>
            <w:tcMar>
              <w:top w:w="68" w:type="dxa"/>
              <w:left w:w="68" w:type="dxa"/>
              <w:bottom w:w="68" w:type="dxa"/>
              <w:right w:w="68" w:type="dxa"/>
            </w:tcMar>
          </w:tcPr>
          <w:p>
            <w:pPr>
              <w:pStyle w:val="19"/>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不影响结构完整性或安全性的小裂缝。</w:t>
            </w:r>
          </w:p>
        </w:tc>
        <w:tc>
          <w:tcPr>
            <w:tcW w:w="3153" w:type="dxa"/>
            <w:tcBorders>
              <w:top w:val="single" w:color="AEAAAA" w:themeColor="background2" w:themeShade="BF" w:sz="4" w:space="0"/>
            </w:tcBorders>
            <w:shd w:val="clear" w:color="auto" w:fill="FFFFFF"/>
            <w:tcMar>
              <w:top w:w="68" w:type="dxa"/>
              <w:left w:w="68" w:type="dxa"/>
              <w:bottom w:w="68" w:type="dxa"/>
              <w:right w:w="68" w:type="dxa"/>
            </w:tcMar>
          </w:tcPr>
          <w:p>
            <w:pPr>
              <w:pStyle w:val="19"/>
              <w:rPr>
                <w:rFonts w:hint="eastAsia" w:ascii="微软雅黑" w:hAnsi="微软雅黑" w:eastAsia="微软雅黑" w:cs="微软雅黑"/>
                <w:color w:val="3B3838" w:themeColor="background2" w:themeShade="40"/>
                <w:sz w:val="16"/>
                <w:szCs w:val="16"/>
                <w:lang w:val="da-DK" w:eastAsia="zh-CN"/>
              </w:rPr>
            </w:pPr>
            <w:r>
              <w:rPr>
                <w:rFonts w:hint="eastAsia" w:ascii="微软雅黑" w:hAnsi="微软雅黑" w:eastAsia="微软雅黑" w:cs="微软雅黑"/>
                <w:color w:val="3B3838" w:themeColor="background2" w:themeShade="40"/>
                <w:sz w:val="16"/>
                <w:szCs w:val="16"/>
                <w:lang w:val="da-DK" w:eastAsia="zh-CN"/>
              </w:rPr>
              <w:t>用砂纸打磨边缘，防止粗糙表面和锐边。</w:t>
            </w:r>
          </w:p>
          <w:p>
            <w:pPr>
              <w:pStyle w:val="19"/>
              <w:rPr>
                <w:rFonts w:hint="eastAsia" w:ascii="微软雅黑" w:hAnsi="微软雅黑" w:eastAsia="微软雅黑" w:cs="微软雅黑"/>
                <w:color w:val="3B3838" w:themeColor="background2" w:themeShade="40"/>
                <w:sz w:val="16"/>
                <w:szCs w:val="16"/>
                <w:lang w:val="da-DK" w:eastAsia="zh-CN"/>
              </w:rPr>
            </w:pPr>
            <w:r>
              <w:rPr>
                <w:rFonts w:hint="eastAsia" w:ascii="微软雅黑" w:hAnsi="微软雅黑" w:eastAsia="微软雅黑" w:cs="微软雅黑"/>
                <w:color w:val="3B3838" w:themeColor="background2" w:themeShade="40"/>
                <w:sz w:val="16"/>
                <w:szCs w:val="16"/>
                <w:lang w:val="da-DK" w:eastAsia="zh-CN"/>
              </w:rPr>
              <w:t>如果影响美观，可以使用我们的修理包来处理裂纹。向当地经销商征求意见。</w:t>
            </w:r>
          </w:p>
        </w:tc>
        <w:tc>
          <w:tcPr>
            <w:tcW w:w="491" w:type="dxa"/>
            <w:tcBorders>
              <w:top w:val="single" w:color="AEAAAA" w:themeColor="background2" w:themeShade="BF" w:sz="4" w:space="0"/>
            </w:tcBorders>
            <w:shd w:val="clear" w:color="auto" w:fill="FFFFFF"/>
            <w:vAlign w:val="center"/>
          </w:tcPr>
          <w:p>
            <w:pPr>
              <w:pStyle w:val="19"/>
              <w:jc w:val="center"/>
              <w:rPr>
                <w:rFonts w:hint="eastAsia" w:ascii="微软雅黑" w:hAnsi="微软雅黑" w:eastAsia="微软雅黑" w:cs="微软雅黑"/>
                <w:sz w:val="16"/>
                <w:szCs w:val="16"/>
                <w:lang w:val="da-DK" w:eastAsia="zh-CN"/>
              </w:rPr>
            </w:pP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227" w:hRule="atLeast"/>
        </w:trPr>
        <w:tc>
          <w:tcPr>
            <w:tcW w:w="1345" w:type="dxa"/>
            <w:vMerge w:val="restart"/>
            <w:shd w:val="clear" w:color="auto" w:fill="FFFFFF"/>
            <w:tcMar>
              <w:top w:w="68" w:type="dxa"/>
              <w:left w:w="68" w:type="dxa"/>
              <w:bottom w:w="68" w:type="dxa"/>
              <w:right w:w="68" w:type="dxa"/>
            </w:tcMar>
          </w:tcPr>
          <w:p>
            <w:pPr>
              <w:pStyle w:val="19"/>
              <w:jc w:val="left"/>
              <w:rPr>
                <w:rFonts w:hint="eastAsia" w:ascii="微软雅黑" w:hAnsi="微软雅黑" w:eastAsia="微软雅黑" w:cs="微软雅黑"/>
                <w:color w:val="3B3838" w:themeColor="background2" w:themeShade="40"/>
                <w:sz w:val="16"/>
                <w:szCs w:val="16"/>
                <w:lang w:val="da-DK"/>
              </w:rPr>
            </w:pPr>
            <w:r>
              <w:rPr>
                <w:rFonts w:hint="eastAsia" w:ascii="微软雅黑" w:hAnsi="微软雅黑" w:eastAsia="微软雅黑" w:cs="微软雅黑"/>
                <w:color w:val="3B3838" w:themeColor="background2" w:themeShade="40"/>
                <w:sz w:val="16"/>
                <w:szCs w:val="16"/>
                <w:lang w:val="da-DK"/>
              </w:rPr>
              <w:t>腐烂</w:t>
            </w:r>
          </w:p>
        </w:tc>
        <w:tc>
          <w:tcPr>
            <w:tcW w:w="8278" w:type="dxa"/>
            <w:gridSpan w:val="6"/>
            <w:shd w:val="clear" w:color="auto" w:fill="FFFFFF"/>
            <w:tcMar>
              <w:top w:w="68" w:type="dxa"/>
              <w:left w:w="68" w:type="dxa"/>
              <w:bottom w:w="68" w:type="dxa"/>
              <w:right w:w="68" w:type="dxa"/>
            </w:tcMar>
          </w:tcPr>
          <w:p>
            <w:pPr>
              <w:pStyle w:val="19"/>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用锥子或小螺丝刀等尖头工具检查木材是否变质。</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567" w:hRule="atLeast"/>
        </w:trPr>
        <w:tc>
          <w:tcPr>
            <w:tcW w:w="1345" w:type="dxa"/>
            <w:vMerge w:val="continue"/>
            <w:vAlign w:val="center"/>
          </w:tcPr>
          <w:p>
            <w:pPr>
              <w:pStyle w:val="19"/>
              <w:jc w:val="left"/>
              <w:rPr>
                <w:rFonts w:hint="eastAsia" w:ascii="微软雅黑" w:hAnsi="微软雅黑" w:eastAsia="微软雅黑" w:cs="微软雅黑"/>
                <w:color w:val="3B3838" w:themeColor="background2" w:themeShade="40"/>
                <w:sz w:val="16"/>
                <w:szCs w:val="16"/>
                <w:lang w:eastAsia="zh-CN"/>
              </w:rPr>
            </w:pPr>
          </w:p>
        </w:tc>
        <w:tc>
          <w:tcPr>
            <w:tcW w:w="3155" w:type="dxa"/>
            <w:shd w:val="clear" w:color="auto" w:fill="FFFFFF"/>
            <w:tcMar>
              <w:top w:w="68" w:type="dxa"/>
              <w:left w:w="68" w:type="dxa"/>
              <w:bottom w:w="68" w:type="dxa"/>
              <w:right w:w="68" w:type="dxa"/>
            </w:tcMar>
          </w:tcPr>
          <w:p>
            <w:pPr>
              <w:pStyle w:val="19"/>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结构部分</w:t>
            </w:r>
          </w:p>
          <w:p>
            <w:pPr>
              <w:pStyle w:val="19"/>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超过30%的横截面腐烂变质</w:t>
            </w:r>
          </w:p>
        </w:tc>
        <w:tc>
          <w:tcPr>
            <w:tcW w:w="3153" w:type="dxa"/>
            <w:shd w:val="clear" w:color="auto" w:fill="FFFFFF"/>
            <w:tcMar>
              <w:top w:w="68" w:type="dxa"/>
              <w:left w:w="68" w:type="dxa"/>
              <w:bottom w:w="68" w:type="dxa"/>
              <w:right w:w="68" w:type="dxa"/>
            </w:tcMar>
          </w:tcPr>
          <w:p>
            <w:pPr>
              <w:pStyle w:val="19"/>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更换损坏部件。</w:t>
            </w:r>
          </w:p>
          <w:p>
            <w:pPr>
              <w:pStyle w:val="19"/>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请与当地经销商联系以获取建议。</w:t>
            </w:r>
          </w:p>
        </w:tc>
        <w:tc>
          <w:tcPr>
            <w:tcW w:w="491" w:type="dxa"/>
            <w:shd w:val="clear" w:color="auto" w:fill="FFFFFF"/>
            <w:vAlign w:val="center"/>
          </w:tcPr>
          <w:p>
            <w:pPr>
              <w:pStyle w:val="19"/>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9"/>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567" w:hRule="atLeast"/>
        </w:trPr>
        <w:tc>
          <w:tcPr>
            <w:tcW w:w="1345" w:type="dxa"/>
            <w:vMerge w:val="continue"/>
            <w:vAlign w:val="center"/>
          </w:tcPr>
          <w:p>
            <w:pPr>
              <w:pStyle w:val="19"/>
              <w:jc w:val="left"/>
              <w:rPr>
                <w:rFonts w:hint="eastAsia" w:ascii="微软雅黑" w:hAnsi="微软雅黑" w:eastAsia="微软雅黑" w:cs="微软雅黑"/>
                <w:color w:val="3B3838" w:themeColor="background2" w:themeShade="40"/>
                <w:sz w:val="16"/>
                <w:szCs w:val="16"/>
                <w:lang w:val="da-DK"/>
              </w:rPr>
            </w:pPr>
          </w:p>
        </w:tc>
        <w:tc>
          <w:tcPr>
            <w:tcW w:w="3155" w:type="dxa"/>
            <w:shd w:val="clear" w:color="auto" w:fill="FFFFFF"/>
            <w:tcMar>
              <w:top w:w="68" w:type="dxa"/>
              <w:left w:w="68" w:type="dxa"/>
              <w:bottom w:w="68" w:type="dxa"/>
              <w:right w:w="68" w:type="dxa"/>
            </w:tcMar>
          </w:tcPr>
          <w:p>
            <w:pPr>
              <w:pStyle w:val="19"/>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 xml:space="preserve">非结构部分和端部              </w:t>
            </w:r>
          </w:p>
          <w:p>
            <w:pPr>
              <w:pStyle w:val="19"/>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超过30%的横截面发生100 mm长度或超过100mm长度的腐烂变质</w:t>
            </w:r>
          </w:p>
        </w:tc>
        <w:tc>
          <w:tcPr>
            <w:tcW w:w="3153" w:type="dxa"/>
            <w:shd w:val="clear" w:color="auto" w:fill="FFFFFF"/>
            <w:tcMar>
              <w:top w:w="68" w:type="dxa"/>
              <w:left w:w="68" w:type="dxa"/>
              <w:bottom w:w="68" w:type="dxa"/>
              <w:right w:w="68" w:type="dxa"/>
            </w:tcMar>
          </w:tcPr>
          <w:p>
            <w:pPr>
              <w:pStyle w:val="19"/>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如有需要质保期内可更换损坏部件。</w:t>
            </w:r>
          </w:p>
        </w:tc>
        <w:tc>
          <w:tcPr>
            <w:tcW w:w="491" w:type="dxa"/>
            <w:shd w:val="clear" w:color="auto" w:fill="FFFFFF"/>
            <w:vAlign w:val="center"/>
          </w:tcPr>
          <w:p>
            <w:pPr>
              <w:pStyle w:val="19"/>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077" w:hRule="atLeast"/>
        </w:trPr>
        <w:tc>
          <w:tcPr>
            <w:tcW w:w="1345" w:type="dxa"/>
            <w:shd w:val="clear" w:color="auto" w:fill="FFFFFF"/>
            <w:tcMar>
              <w:top w:w="68" w:type="dxa"/>
              <w:left w:w="68" w:type="dxa"/>
              <w:bottom w:w="68" w:type="dxa"/>
              <w:right w:w="68" w:type="dxa"/>
            </w:tcMar>
          </w:tcPr>
          <w:p>
            <w:pPr>
              <w:pStyle w:val="19"/>
              <w:jc w:val="left"/>
              <w:rPr>
                <w:rFonts w:hint="eastAsia" w:ascii="微软雅黑" w:hAnsi="微软雅黑" w:eastAsia="微软雅黑" w:cs="微软雅黑"/>
                <w:color w:val="3B3838" w:themeColor="background2" w:themeShade="40"/>
                <w:sz w:val="16"/>
                <w:szCs w:val="16"/>
                <w:lang w:val="da-DK"/>
              </w:rPr>
            </w:pPr>
            <w:r>
              <w:rPr>
                <w:rFonts w:hint="eastAsia" w:ascii="微软雅黑" w:hAnsi="微软雅黑" w:eastAsia="微软雅黑" w:cs="微软雅黑"/>
                <w:color w:val="3B3838" w:themeColor="background2" w:themeShade="40"/>
                <w:sz w:val="16"/>
                <w:szCs w:val="16"/>
                <w:lang w:eastAsia="zh-CN"/>
              </w:rPr>
              <w:t>结头</w:t>
            </w:r>
          </w:p>
        </w:tc>
        <w:tc>
          <w:tcPr>
            <w:tcW w:w="3155" w:type="dxa"/>
            <w:shd w:val="clear" w:color="auto" w:fill="FFFFFF"/>
            <w:tcMar>
              <w:top w:w="68" w:type="dxa"/>
              <w:left w:w="68" w:type="dxa"/>
              <w:bottom w:w="68" w:type="dxa"/>
              <w:right w:w="68" w:type="dxa"/>
            </w:tcMar>
          </w:tcPr>
          <w:p>
            <w:pPr>
              <w:pStyle w:val="19"/>
              <w:rPr>
                <w:rFonts w:hint="eastAsia" w:ascii="微软雅黑" w:hAnsi="微软雅黑" w:eastAsia="微软雅黑" w:cs="微软雅黑"/>
                <w:color w:val="3B3838" w:themeColor="background2" w:themeShade="40"/>
                <w:sz w:val="16"/>
                <w:szCs w:val="16"/>
              </w:rPr>
            </w:pPr>
            <w:r>
              <w:rPr>
                <w:rFonts w:hint="eastAsia" w:ascii="微软雅黑" w:hAnsi="微软雅黑" w:eastAsia="微软雅黑" w:cs="微软雅黑"/>
                <w:color w:val="3B3838" w:themeColor="background2" w:themeShade="40"/>
                <w:sz w:val="16"/>
                <w:szCs w:val="16"/>
                <w:lang w:eastAsia="zh-CN"/>
              </w:rPr>
              <w:t>结头脱落</w:t>
            </w:r>
          </w:p>
        </w:tc>
        <w:tc>
          <w:tcPr>
            <w:tcW w:w="3153" w:type="dxa"/>
            <w:shd w:val="clear" w:color="auto" w:fill="FFFFFF"/>
            <w:tcMar>
              <w:top w:w="68" w:type="dxa"/>
              <w:left w:w="68" w:type="dxa"/>
              <w:bottom w:w="68" w:type="dxa"/>
              <w:right w:w="68" w:type="dxa"/>
            </w:tcMar>
          </w:tcPr>
          <w:p>
            <w:pPr>
              <w:pStyle w:val="19"/>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使用修理包修理结头。</w:t>
            </w:r>
          </w:p>
          <w:p>
            <w:pPr>
              <w:pStyle w:val="19"/>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未处理的结头可能会造成木头腐烂变质。由结头引起的变质不享受质保。</w:t>
            </w:r>
          </w:p>
        </w:tc>
        <w:tc>
          <w:tcPr>
            <w:tcW w:w="491" w:type="dxa"/>
            <w:shd w:val="clear" w:color="auto" w:fill="FFFFFF"/>
            <w:vAlign w:val="center"/>
          </w:tcPr>
          <w:p>
            <w:pPr>
              <w:pStyle w:val="19"/>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rPr>
            </w:pPr>
            <w:r>
              <w:rPr>
                <w:rFonts w:hint="eastAsia" w:ascii="微软雅黑" w:hAnsi="微软雅黑" w:eastAsia="微软雅黑" w:cs="微软雅黑"/>
                <w:bCs/>
                <w:color w:val="474747" w:themeColor="text1" w:themeTint="D9"/>
                <w:kern w:val="24"/>
                <w:sz w:val="16"/>
                <w:szCs w:val="16"/>
                <w14:textFill>
                  <w14:solidFill>
                    <w14:schemeClr w14:val="tx1">
                      <w14:lumMod w14:val="85000"/>
                      <w14:lumOff w14:val="15000"/>
                      <w14:lumMod w14:val="85000"/>
                      <w14:lumOff w14:val="15000"/>
                    </w14:schemeClr>
                  </w14:solidFill>
                </w14:textFill>
              </w:rPr>
              <w:t>X</w:t>
            </w:r>
          </w:p>
        </w:tc>
        <w:tc>
          <w:tcPr>
            <w:tcW w:w="493" w:type="dxa"/>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rPr>
            </w:pPr>
            <w:r>
              <w:rPr>
                <w:rFonts w:hint="eastAsia" w:ascii="微软雅黑" w:hAnsi="微软雅黑" w:eastAsia="微软雅黑" w:cs="微软雅黑"/>
                <w:bCs/>
                <w:color w:val="474747" w:themeColor="text1" w:themeTint="D9"/>
                <w:kern w:val="24"/>
                <w:sz w:val="16"/>
                <w:szCs w:val="16"/>
                <w14:textFill>
                  <w14:solidFill>
                    <w14:schemeClr w14:val="tx1">
                      <w14:lumMod w14:val="85000"/>
                      <w14:lumOff w14:val="15000"/>
                      <w14:lumMod w14:val="85000"/>
                      <w14:lumOff w14:val="15000"/>
                    </w14:schemeClr>
                  </w14:solidFill>
                </w14:textFill>
              </w:rPr>
              <w:t>X</w:t>
            </w:r>
          </w:p>
        </w:tc>
        <w:tc>
          <w:tcPr>
            <w:tcW w:w="493" w:type="dxa"/>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45" w:type="dxa"/>
            <w:shd w:val="clear" w:color="auto" w:fill="FFFFFF"/>
            <w:tcMar>
              <w:top w:w="68" w:type="dxa"/>
              <w:left w:w="68" w:type="dxa"/>
              <w:bottom w:w="68" w:type="dxa"/>
              <w:right w:w="68" w:type="dxa"/>
            </w:tcMar>
          </w:tcPr>
          <w:p>
            <w:pPr>
              <w:pStyle w:val="19"/>
              <w:jc w:val="left"/>
              <w:rPr>
                <w:rFonts w:hint="eastAsia" w:ascii="微软雅黑" w:hAnsi="微软雅黑" w:eastAsia="微软雅黑" w:cs="微软雅黑"/>
                <w:color w:val="3B3838" w:themeColor="background2" w:themeShade="40"/>
                <w:sz w:val="16"/>
                <w:szCs w:val="16"/>
                <w:lang w:val="da-DK"/>
              </w:rPr>
            </w:pPr>
            <w:r>
              <w:rPr>
                <w:rFonts w:hint="eastAsia" w:ascii="微软雅黑" w:hAnsi="微软雅黑" w:eastAsia="微软雅黑" w:cs="微软雅黑"/>
                <w:color w:val="3B3838" w:themeColor="background2" w:themeShade="40"/>
                <w:sz w:val="16"/>
                <w:szCs w:val="16"/>
                <w:lang w:val="da-DK" w:eastAsia="zh-CN"/>
              </w:rPr>
              <w:t>清理</w:t>
            </w:r>
          </w:p>
        </w:tc>
        <w:tc>
          <w:tcPr>
            <w:tcW w:w="3155" w:type="dxa"/>
            <w:shd w:val="clear" w:color="auto" w:fill="FFFFFF"/>
            <w:tcMar>
              <w:top w:w="68" w:type="dxa"/>
              <w:left w:w="68" w:type="dxa"/>
              <w:bottom w:w="68" w:type="dxa"/>
              <w:right w:w="68" w:type="dxa"/>
            </w:tcMar>
          </w:tcPr>
          <w:p>
            <w:pPr>
              <w:pStyle w:val="19"/>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产品表面</w:t>
            </w:r>
          </w:p>
        </w:tc>
        <w:tc>
          <w:tcPr>
            <w:tcW w:w="3153" w:type="dxa"/>
            <w:shd w:val="clear" w:color="auto" w:fill="FFFFFF"/>
            <w:tcMar>
              <w:top w:w="68" w:type="dxa"/>
              <w:left w:w="68" w:type="dxa"/>
              <w:bottom w:w="68" w:type="dxa"/>
              <w:right w:w="68" w:type="dxa"/>
            </w:tcMar>
          </w:tcPr>
          <w:p>
            <w:pPr>
              <w:pStyle w:val="19"/>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使用毛刷清除污垢或霉菌。</w:t>
            </w:r>
          </w:p>
        </w:tc>
        <w:tc>
          <w:tcPr>
            <w:tcW w:w="491" w:type="dxa"/>
            <w:shd w:val="clear" w:color="auto" w:fill="FFFFFF"/>
            <w:vAlign w:val="center"/>
          </w:tcPr>
          <w:p>
            <w:pPr>
              <w:pStyle w:val="19"/>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45" w:type="dxa"/>
            <w:shd w:val="clear" w:color="auto" w:fill="FFFFFF"/>
            <w:tcMar>
              <w:top w:w="68" w:type="dxa"/>
              <w:left w:w="68" w:type="dxa"/>
              <w:bottom w:w="68" w:type="dxa"/>
              <w:right w:w="68" w:type="dxa"/>
            </w:tcMar>
          </w:tcPr>
          <w:p>
            <w:pPr>
              <w:pStyle w:val="19"/>
              <w:spacing w:line="480" w:lineRule="auto"/>
              <w:jc w:val="left"/>
              <w:rPr>
                <w:rFonts w:hint="eastAsia" w:ascii="微软雅黑" w:hAnsi="微软雅黑" w:eastAsia="微软雅黑" w:cs="微软雅黑"/>
                <w:color w:val="3B3838" w:themeColor="background2" w:themeShade="40"/>
                <w:sz w:val="16"/>
                <w:szCs w:val="16"/>
              </w:rPr>
            </w:pPr>
            <w:r>
              <w:rPr>
                <w:rFonts w:hint="eastAsia" w:ascii="微软雅黑" w:hAnsi="微软雅黑" w:eastAsia="微软雅黑" w:cs="微软雅黑"/>
                <w:color w:val="3B3838" w:themeColor="background2" w:themeShade="40"/>
                <w:sz w:val="16"/>
                <w:szCs w:val="16"/>
                <w:lang w:eastAsia="zh-CN"/>
              </w:rPr>
              <w:t>喷涂</w:t>
            </w:r>
          </w:p>
        </w:tc>
        <w:tc>
          <w:tcPr>
            <w:tcW w:w="3155" w:type="dxa"/>
            <w:tcBorders>
              <w:bottom w:val="single" w:color="AEAAAA" w:themeColor="background2" w:themeShade="BF" w:sz="6" w:space="0"/>
            </w:tcBorders>
            <w:shd w:val="clear" w:color="auto" w:fill="FFFFFF"/>
            <w:tcMar>
              <w:top w:w="68" w:type="dxa"/>
              <w:left w:w="68" w:type="dxa"/>
              <w:bottom w:w="68" w:type="dxa"/>
              <w:right w:w="68" w:type="dxa"/>
            </w:tcMar>
          </w:tcPr>
          <w:p>
            <w:pPr>
              <w:pStyle w:val="19"/>
              <w:spacing w:line="480" w:lineRule="auto"/>
              <w:rPr>
                <w:rFonts w:hint="eastAsia" w:ascii="微软雅黑" w:hAnsi="微软雅黑" w:eastAsia="微软雅黑" w:cs="微软雅黑"/>
                <w:color w:val="3B3838" w:themeColor="background2" w:themeShade="40"/>
                <w:sz w:val="16"/>
                <w:szCs w:val="16"/>
              </w:rPr>
            </w:pPr>
            <w:r>
              <w:rPr>
                <w:rFonts w:hint="eastAsia" w:ascii="微软雅黑" w:hAnsi="微软雅黑" w:eastAsia="微软雅黑" w:cs="微软雅黑"/>
                <w:color w:val="3B3838" w:themeColor="background2" w:themeShade="40"/>
                <w:sz w:val="16"/>
                <w:szCs w:val="16"/>
                <w:lang w:eastAsia="zh-CN"/>
              </w:rPr>
              <w:t>表面的喷涂是提供美观和保护作用。</w:t>
            </w:r>
          </w:p>
        </w:tc>
        <w:tc>
          <w:tcPr>
            <w:tcW w:w="3153" w:type="dxa"/>
            <w:tcBorders>
              <w:bottom w:val="single" w:color="AEAAAA" w:themeColor="background2" w:themeShade="BF" w:sz="6" w:space="0"/>
            </w:tcBorders>
            <w:shd w:val="clear" w:color="auto" w:fill="FFFFFF"/>
            <w:tcMar>
              <w:top w:w="68" w:type="dxa"/>
              <w:left w:w="68" w:type="dxa"/>
              <w:bottom w:w="68" w:type="dxa"/>
              <w:right w:w="68" w:type="dxa"/>
            </w:tcMar>
          </w:tcPr>
          <w:p>
            <w:pPr>
              <w:pStyle w:val="19"/>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我们建议按周期进行补漆以保持产品美观和使用寿命。</w:t>
            </w:r>
          </w:p>
        </w:tc>
        <w:tc>
          <w:tcPr>
            <w:tcW w:w="491" w:type="dxa"/>
            <w:tcBorders>
              <w:bottom w:val="single" w:color="AEAAAA" w:themeColor="background2" w:themeShade="BF" w:sz="6" w:space="0"/>
            </w:tcBorders>
            <w:shd w:val="clear" w:color="auto" w:fill="FFFFFF"/>
            <w:vAlign w:val="center"/>
          </w:tcPr>
          <w:p>
            <w:pPr>
              <w:pStyle w:val="19"/>
              <w:jc w:val="center"/>
              <w:rPr>
                <w:rFonts w:hint="eastAsia" w:ascii="微软雅黑" w:hAnsi="微软雅黑" w:eastAsia="微软雅黑" w:cs="微软雅黑"/>
                <w:sz w:val="16"/>
                <w:szCs w:val="16"/>
                <w:lang w:eastAsia="zh-CN"/>
              </w:rPr>
            </w:pP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lang w:eastAsia="zh-CN"/>
              </w:rPr>
            </w:pP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9"/>
              <w:jc w:val="center"/>
              <w:rPr>
                <w:rFonts w:hint="eastAsia" w:ascii="微软雅黑" w:hAnsi="微软雅黑" w:eastAsia="微软雅黑" w:cs="微软雅黑"/>
                <w:sz w:val="16"/>
                <w:szCs w:val="16"/>
              </w:rPr>
            </w:pPr>
          </w:p>
        </w:tc>
      </w:tr>
    </w:tbl>
    <w:tbl>
      <w:tblPr>
        <w:tblStyle w:val="5"/>
        <w:tblpPr w:leftFromText="180" w:rightFromText="180" w:vertAnchor="text" w:horzAnchor="page" w:tblpX="1837" w:tblpY="184"/>
        <w:tblOverlap w:val="never"/>
        <w:tblW w:w="7602" w:type="dxa"/>
        <w:tblInd w:w="0" w:type="dxa"/>
        <w:tblLayout w:type="autofit"/>
        <w:tblCellMar>
          <w:top w:w="0" w:type="dxa"/>
          <w:left w:w="0" w:type="dxa"/>
          <w:bottom w:w="0" w:type="dxa"/>
          <w:right w:w="0" w:type="dxa"/>
        </w:tblCellMar>
      </w:tblPr>
      <w:tblGrid>
        <w:gridCol w:w="227"/>
        <w:gridCol w:w="7375"/>
      </w:tblGrid>
      <w:tr>
        <w:tblPrEx>
          <w:tblCellMar>
            <w:top w:w="0" w:type="dxa"/>
            <w:left w:w="0" w:type="dxa"/>
            <w:bottom w:w="0" w:type="dxa"/>
            <w:right w:w="0" w:type="dxa"/>
          </w:tblCellMar>
        </w:tblPrEx>
        <w:trPr>
          <w:trHeight w:val="57" w:hRule="atLeast"/>
        </w:trPr>
        <w:tc>
          <w:tcPr>
            <w:tcW w:w="227" w:type="dxa"/>
            <w:vAlign w:val="center"/>
          </w:tcPr>
          <w:p>
            <w:pPr>
              <w:pStyle w:val="19"/>
              <w:jc w:val="center"/>
              <w:rPr>
                <w:rFonts w:hint="default" w:ascii="微软雅黑" w:hAnsi="微软雅黑" w:eastAsia="微软雅黑" w:cs="微软雅黑"/>
                <w:color w:val="auto"/>
                <w:sz w:val="16"/>
                <w:szCs w:val="16"/>
                <w:lang w:val="en-US"/>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5"/>
              <w:rPr>
                <w:rFonts w:hint="eastAsia" w:ascii="微软雅黑" w:hAnsi="微软雅黑" w:eastAsia="微软雅黑" w:cs="微软雅黑"/>
                <w:color w:val="auto"/>
                <w:sz w:val="16"/>
                <w:szCs w:val="16"/>
                <w:lang w:val="da-DK" w:eastAsia="zh-CN"/>
              </w:rPr>
            </w:pPr>
            <w:r>
              <w:rPr>
                <w:rFonts w:hint="eastAsia" w:ascii="微软雅黑" w:hAnsi="微软雅黑" w:eastAsia="微软雅黑" w:cs="微软雅黑"/>
                <w:color w:val="auto"/>
                <w:sz w:val="16"/>
                <w:szCs w:val="16"/>
                <w:lang w:eastAsia="zh-CN"/>
              </w:rPr>
              <w:t>每天/每周进行目测常规检查</w:t>
            </w:r>
          </w:p>
        </w:tc>
      </w:tr>
      <w:tr>
        <w:tblPrEx>
          <w:tblCellMar>
            <w:top w:w="0" w:type="dxa"/>
            <w:left w:w="0" w:type="dxa"/>
            <w:bottom w:w="0" w:type="dxa"/>
            <w:right w:w="0" w:type="dxa"/>
          </w:tblCellMar>
        </w:tblPrEx>
        <w:trPr>
          <w:trHeight w:val="57" w:hRule="atLeast"/>
        </w:trPr>
        <w:tc>
          <w:tcPr>
            <w:tcW w:w="227" w:type="dxa"/>
            <w:vAlign w:val="center"/>
          </w:tcPr>
          <w:p>
            <w:pPr>
              <w:pStyle w:val="19"/>
              <w:jc w:val="center"/>
              <w:rPr>
                <w:rFonts w:hint="default" w:ascii="微软雅黑" w:hAnsi="微软雅黑" w:eastAsia="微软雅黑" w:cs="微软雅黑"/>
                <w:color w:val="auto"/>
                <w:sz w:val="16"/>
                <w:szCs w:val="16"/>
                <w:lang w:val="en-US"/>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5"/>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t>每1-3个月进行操作检查</w:t>
            </w:r>
          </w:p>
        </w:tc>
      </w:tr>
      <w:tr>
        <w:tblPrEx>
          <w:tblCellMar>
            <w:top w:w="0" w:type="dxa"/>
            <w:left w:w="0" w:type="dxa"/>
            <w:bottom w:w="0" w:type="dxa"/>
            <w:right w:w="0" w:type="dxa"/>
          </w:tblCellMar>
        </w:tblPrEx>
        <w:trPr>
          <w:trHeight w:val="57" w:hRule="atLeast"/>
        </w:trPr>
        <w:tc>
          <w:tcPr>
            <w:tcW w:w="227" w:type="dxa"/>
            <w:vAlign w:val="center"/>
          </w:tcPr>
          <w:p>
            <w:pPr>
              <w:pStyle w:val="19"/>
              <w:jc w:val="center"/>
              <w:rPr>
                <w:rFonts w:hint="default" w:ascii="微软雅黑" w:hAnsi="微软雅黑" w:eastAsia="微软雅黑" w:cs="微软雅黑"/>
                <w:color w:val="auto"/>
                <w:sz w:val="16"/>
                <w:szCs w:val="16"/>
                <w:lang w:val="en-US"/>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5"/>
              <w:rPr>
                <w:rFonts w:hint="eastAsia" w:ascii="微软雅黑" w:hAnsi="微软雅黑" w:eastAsia="微软雅黑" w:cs="微软雅黑"/>
                <w:color w:val="auto"/>
                <w:sz w:val="16"/>
                <w:szCs w:val="16"/>
                <w:lang w:eastAsia="zh-CN"/>
              </w:rPr>
            </w:pPr>
            <w:r>
              <w:rPr>
                <w:rFonts w:hint="eastAsia" w:ascii="微软雅黑" w:hAnsi="微软雅黑" w:eastAsia="微软雅黑" w:cs="微软雅黑"/>
                <w:color w:val="auto"/>
                <w:sz w:val="16"/>
                <w:szCs w:val="16"/>
                <w:lang w:eastAsia="zh-CN"/>
              </w:rPr>
              <w:t>每年或每半年进行主要检查</w:t>
            </w:r>
          </w:p>
        </w:tc>
      </w:tr>
      <w:tr>
        <w:tblPrEx>
          <w:tblCellMar>
            <w:top w:w="0" w:type="dxa"/>
            <w:left w:w="0" w:type="dxa"/>
            <w:bottom w:w="0" w:type="dxa"/>
            <w:right w:w="0" w:type="dxa"/>
          </w:tblCellMar>
        </w:tblPrEx>
        <w:trPr>
          <w:trHeight w:val="57" w:hRule="atLeast"/>
        </w:trPr>
        <w:tc>
          <w:tcPr>
            <w:tcW w:w="227" w:type="dxa"/>
            <w:vAlign w:val="center"/>
          </w:tcPr>
          <w:p>
            <w:pPr>
              <w:pStyle w:val="19"/>
              <w:jc w:val="cente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5"/>
              <w:rPr>
                <w:rFonts w:hint="eastAsia" w:ascii="微软雅黑" w:hAnsi="微软雅黑" w:eastAsia="微软雅黑" w:cs="微软雅黑"/>
                <w:color w:val="auto"/>
                <w:sz w:val="16"/>
                <w:szCs w:val="16"/>
                <w:lang w:eastAsia="zh-CN"/>
              </w:rPr>
            </w:pPr>
            <w:r>
              <w:rPr>
                <w:rFonts w:hint="eastAsia" w:ascii="微软雅黑" w:hAnsi="微软雅黑" w:eastAsia="微软雅黑" w:cs="微软雅黑"/>
                <w:color w:val="auto"/>
                <w:sz w:val="16"/>
                <w:szCs w:val="16"/>
                <w:lang w:eastAsia="zh-CN"/>
              </w:rPr>
              <w:t>每两年进行额外的主要检查</w:t>
            </w:r>
          </w:p>
        </w:tc>
      </w:tr>
    </w:tbl>
    <w:p>
      <w:pPr>
        <w:spacing w:after="160"/>
        <w:rPr>
          <w:rFonts w:hint="eastAsia" w:ascii="微软雅黑" w:hAnsi="微软雅黑" w:eastAsia="微软雅黑" w:cs="微软雅黑"/>
          <w:color w:val="3B3838" w:themeColor="background2" w:themeShade="40"/>
          <w:sz w:val="20"/>
          <w:szCs w:val="20"/>
          <w:lang w:eastAsia="zh-CN"/>
        </w:rPr>
      </w:pPr>
    </w:p>
    <w:p>
      <w:pPr>
        <w:pStyle w:val="2"/>
        <w:rPr>
          <w:rFonts w:hint="eastAsia"/>
          <w:lang w:val="en-US" w:eastAsia="zh-CN"/>
        </w:rPr>
      </w:pPr>
      <w:r>
        <w:rPr>
          <w:rFonts w:hint="eastAsia" w:ascii="微软雅黑" w:hAnsi="微软雅黑" w:eastAsia="微软雅黑" w:cs="微软雅黑"/>
          <w:sz w:val="21"/>
          <w:szCs w:val="21"/>
          <w:lang w:eastAsia="zh-CN"/>
        </w:rPr>
        <w:br w:type="page"/>
      </w:r>
    </w:p>
    <w:p>
      <w:pPr>
        <w:pStyle w:val="2"/>
        <w:numPr>
          <w:ilvl w:val="0"/>
          <w:numId w:val="0"/>
        </w:num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六、产品保修</w:t>
      </w:r>
    </w:p>
    <w:p>
      <w:pPr>
        <w:pStyle w:val="13"/>
        <w:numPr>
          <w:ilvl w:val="0"/>
          <w:numId w:val="0"/>
        </w:numPr>
        <w:spacing w:after="0"/>
        <w:rPr>
          <w:rFonts w:hint="eastAsia"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1.保修范围：</w:t>
      </w:r>
    </w:p>
    <w:p>
      <w:pPr>
        <w:pStyle w:val="13"/>
        <w:numPr>
          <w:ilvl w:val="0"/>
          <w:numId w:val="0"/>
        </w:numPr>
        <w:spacing w:after="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在保修期内使用本产品过程中如发生以下问题，本公司予以免费维修：</w:t>
      </w:r>
    </w:p>
    <w:p>
      <w:pPr>
        <w:pStyle w:val="13"/>
        <w:numPr>
          <w:ilvl w:val="0"/>
          <w:numId w:val="4"/>
        </w:numPr>
        <w:spacing w:after="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由于产品本身存在的质量问题，如开箱发现外观破损等。</w:t>
      </w:r>
    </w:p>
    <w:p>
      <w:pPr>
        <w:pStyle w:val="13"/>
        <w:numPr>
          <w:ilvl w:val="0"/>
          <w:numId w:val="4"/>
        </w:numPr>
        <w:spacing w:after="0"/>
        <w:rPr>
          <w:rFonts w:hint="default"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由于在正常使用过程中产品本身的质量问题。</w:t>
      </w:r>
    </w:p>
    <w:p>
      <w:pPr>
        <w:pStyle w:val="13"/>
        <w:numPr>
          <w:ilvl w:val="0"/>
          <w:numId w:val="4"/>
        </w:numPr>
        <w:spacing w:after="0"/>
        <w:rPr>
          <w:rFonts w:hint="default"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耗材配件不在保修范围内。</w:t>
      </w:r>
    </w:p>
    <w:p>
      <w:pPr>
        <w:pStyle w:val="13"/>
        <w:numPr>
          <w:ilvl w:val="0"/>
          <w:numId w:val="0"/>
        </w:numPr>
        <w:spacing w:after="0"/>
        <w:rPr>
          <w:rFonts w:hint="eastAsia" w:ascii="微软雅黑" w:hAnsi="微软雅黑" w:eastAsia="微软雅黑" w:cs="微软雅黑"/>
          <w:b w:val="0"/>
          <w:bCs w:val="0"/>
          <w:color w:val="3B3838" w:themeColor="background2" w:themeShade="40"/>
          <w:sz w:val="20"/>
          <w:szCs w:val="20"/>
          <w:lang w:val="en-US" w:eastAsia="zh-CN"/>
        </w:rPr>
      </w:pPr>
    </w:p>
    <w:p>
      <w:pPr>
        <w:pStyle w:val="13"/>
        <w:numPr>
          <w:ilvl w:val="0"/>
          <w:numId w:val="0"/>
        </w:numPr>
        <w:spacing w:after="0"/>
        <w:ind w:leftChars="0"/>
        <w:rPr>
          <w:rFonts w:hint="eastAsia"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2.保修期限：</w:t>
      </w:r>
    </w:p>
    <w:p>
      <w:pPr>
        <w:pStyle w:val="13"/>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本产品保修期限为一年，自购买之日起计算（若购货发票遗失，保修期自出厂之日起计算）。</w:t>
      </w:r>
    </w:p>
    <w:p>
      <w:pPr>
        <w:pStyle w:val="13"/>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3"/>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3.超过保修范围服务</w:t>
      </w:r>
    </w:p>
    <w:p>
      <w:pPr>
        <w:pStyle w:val="13"/>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超过保修内由于以下原因导致产品发生故障，本公司予以维修，但需收取材料费：</w:t>
      </w:r>
    </w:p>
    <w:p>
      <w:pPr>
        <w:pStyle w:val="13"/>
        <w:numPr>
          <w:ilvl w:val="0"/>
          <w:numId w:val="5"/>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不按使用说明而发生的一切人为损坏。</w:t>
      </w:r>
    </w:p>
    <w:p>
      <w:pPr>
        <w:pStyle w:val="13"/>
        <w:numPr>
          <w:ilvl w:val="0"/>
          <w:numId w:val="5"/>
        </w:numPr>
        <w:spacing w:after="0"/>
        <w:ind w:leftChars="0"/>
        <w:rPr>
          <w:rFonts w:hint="default"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用户擅自维修或改装本产品。</w:t>
      </w:r>
    </w:p>
    <w:p>
      <w:pPr>
        <w:pStyle w:val="13"/>
        <w:numPr>
          <w:ilvl w:val="0"/>
          <w:numId w:val="0"/>
        </w:numPr>
        <w:spacing w:after="0"/>
        <w:rPr>
          <w:rFonts w:hint="eastAsia" w:ascii="微软雅黑" w:hAnsi="微软雅黑" w:eastAsia="微软雅黑" w:cs="微软雅黑"/>
          <w:b w:val="0"/>
          <w:bCs w:val="0"/>
          <w:color w:val="3B3838" w:themeColor="background2" w:themeShade="40"/>
          <w:sz w:val="20"/>
          <w:szCs w:val="20"/>
          <w:lang w:val="en-US" w:eastAsia="zh-CN"/>
        </w:rPr>
      </w:pPr>
    </w:p>
    <w:p>
      <w:pPr>
        <w:pStyle w:val="13"/>
        <w:numPr>
          <w:ilvl w:val="0"/>
          <w:numId w:val="0"/>
        </w:numPr>
        <w:spacing w:after="0"/>
        <w:ind w:leftChars="0"/>
        <w:rPr>
          <w:rFonts w:hint="eastAsia"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4.超出保修期服务：</w:t>
      </w:r>
    </w:p>
    <w:p>
      <w:pPr>
        <w:pStyle w:val="13"/>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超过保修期使用本产品发生故障，本公司予以维修，但需收取维修费和材料费。</w:t>
      </w:r>
    </w:p>
    <w:p>
      <w:pPr>
        <w:pStyle w:val="13"/>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3"/>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3"/>
        <w:numPr>
          <w:ilvl w:val="0"/>
          <w:numId w:val="0"/>
        </w:numPr>
        <w:spacing w:after="0"/>
        <w:ind w:leftChars="0"/>
        <w:rPr>
          <w:rFonts w:hint="eastAsia"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用户资料</w:t>
      </w:r>
    </w:p>
    <w:p>
      <w:pPr>
        <w:pStyle w:val="13"/>
        <w:numPr>
          <w:ilvl w:val="0"/>
          <w:numId w:val="0"/>
        </w:numPr>
        <w:spacing w:after="0"/>
        <w:ind w:leftChars="0"/>
        <w:rPr>
          <w:rFonts w:hint="eastAsia" w:ascii="微软雅黑" w:hAnsi="微软雅黑" w:eastAsia="微软雅黑" w:cs="微软雅黑"/>
          <w:b/>
          <w:bCs/>
          <w:color w:val="3B3838" w:themeColor="background2" w:themeShade="40"/>
          <w:sz w:val="20"/>
          <w:szCs w:val="20"/>
          <w:lang w:val="en-US" w:eastAsia="zh-CN"/>
        </w:rPr>
      </w:pPr>
    </w:p>
    <w:tbl>
      <w:tblPr>
        <w:tblStyle w:val="6"/>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3148"/>
        <w:gridCol w:w="1097"/>
        <w:gridCol w:w="3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50" w:type="dxa"/>
          </w:tcPr>
          <w:p>
            <w:pPr>
              <w:pStyle w:val="13"/>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用户姓名</w:t>
            </w:r>
          </w:p>
        </w:tc>
        <w:tc>
          <w:tcPr>
            <w:tcW w:w="3148" w:type="dxa"/>
          </w:tcPr>
          <w:p>
            <w:pPr>
              <w:pStyle w:val="13"/>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c>
          <w:tcPr>
            <w:tcW w:w="1097" w:type="dxa"/>
          </w:tcPr>
          <w:p>
            <w:pPr>
              <w:pStyle w:val="13"/>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购买日期</w:t>
            </w:r>
          </w:p>
        </w:tc>
        <w:tc>
          <w:tcPr>
            <w:tcW w:w="3203" w:type="dxa"/>
          </w:tcPr>
          <w:p>
            <w:pPr>
              <w:pStyle w:val="13"/>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50" w:type="dxa"/>
          </w:tcPr>
          <w:p>
            <w:pPr>
              <w:pStyle w:val="13"/>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联系电话</w:t>
            </w:r>
          </w:p>
        </w:tc>
        <w:tc>
          <w:tcPr>
            <w:tcW w:w="3148" w:type="dxa"/>
          </w:tcPr>
          <w:p>
            <w:pPr>
              <w:pStyle w:val="13"/>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c>
          <w:tcPr>
            <w:tcW w:w="1097" w:type="dxa"/>
          </w:tcPr>
          <w:p>
            <w:pPr>
              <w:pStyle w:val="13"/>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联系地址</w:t>
            </w:r>
          </w:p>
        </w:tc>
        <w:tc>
          <w:tcPr>
            <w:tcW w:w="3203" w:type="dxa"/>
          </w:tcPr>
          <w:p>
            <w:pPr>
              <w:pStyle w:val="13"/>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150" w:type="dxa"/>
          </w:tcPr>
          <w:p>
            <w:pPr>
              <w:pStyle w:val="13"/>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维修记录</w:t>
            </w:r>
          </w:p>
        </w:tc>
        <w:tc>
          <w:tcPr>
            <w:tcW w:w="7448" w:type="dxa"/>
            <w:gridSpan w:val="3"/>
          </w:tcPr>
          <w:p>
            <w:pPr>
              <w:pStyle w:val="13"/>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r>
    </w:tbl>
    <w:p>
      <w:pPr>
        <w:pStyle w:val="13"/>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3"/>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3"/>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3"/>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3"/>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3"/>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3"/>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3"/>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3"/>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3"/>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3"/>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3"/>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3"/>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3"/>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3"/>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3"/>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3"/>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3"/>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3"/>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3"/>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3"/>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3"/>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3"/>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亲爱的顾客，感谢您选购本公司产品，为了使我们的产品能更好地为您服务，请在使用前务必详细阅读本说明书，并妥善保管，以便您日后维护与保养，谢谢！</w:t>
      </w:r>
    </w:p>
    <w:p>
      <w:pPr>
        <w:pStyle w:val="13"/>
        <w:numPr>
          <w:ilvl w:val="0"/>
          <w:numId w:val="0"/>
        </w:numPr>
        <w:spacing w:after="0"/>
        <w:ind w:leftChars="0"/>
        <w:rPr>
          <w:rFonts w:hint="eastAsia" w:ascii="微软雅黑" w:hAnsi="微软雅黑" w:eastAsia="微软雅黑" w:cs="微软雅黑"/>
          <w:b w:val="0"/>
          <w:bCs w:val="0"/>
          <w:color w:val="3B3838" w:themeColor="background2" w:themeShade="40"/>
          <w:sz w:val="21"/>
          <w:szCs w:val="21"/>
          <w:lang w:val="en-US" w:eastAsia="zh-CN"/>
        </w:rPr>
      </w:pPr>
    </w:p>
    <w:p>
      <w:pPr>
        <w:pStyle w:val="12"/>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警告！</w:t>
      </w:r>
    </w:p>
    <w:p>
      <w:pPr>
        <w:pStyle w:val="2"/>
        <w:rPr>
          <w:rFonts w:hint="eastAsia" w:ascii="微软雅黑" w:hAnsi="微软雅黑" w:eastAsia="微软雅黑" w:cs="微软雅黑"/>
          <w:lang w:eastAsia="zh-CN"/>
        </w:rPr>
      </w:pPr>
      <w:r>
        <w:rPr>
          <w:rFonts w:hint="eastAsia" w:ascii="微软雅黑" w:hAnsi="微软雅黑" w:eastAsia="微软雅黑" w:cs="微软雅黑"/>
          <w:lang w:eastAsia="zh-CN"/>
        </w:rPr>
        <w:t>违反产品说明书进行的操作可能使设备或周围物产生不安全性，导致游戏时身体受伤。对于这种伤害或损坏，蓝魔方将不承担相应责任。</w:t>
      </w:r>
    </w:p>
    <w:p>
      <w:pPr>
        <w:pStyle w:val="2"/>
        <w:rPr>
          <w:rFonts w:hint="eastAsia" w:ascii="微软雅黑" w:hAnsi="微软雅黑" w:eastAsia="微软雅黑" w:cs="微软雅黑"/>
          <w:lang w:val="da-DK" w:eastAsia="zh-CN"/>
        </w:rPr>
      </w:pPr>
      <w:r>
        <w:rPr>
          <w:rFonts w:hint="eastAsia" w:ascii="微软雅黑" w:hAnsi="微软雅黑" w:eastAsia="微软雅黑" w:cs="微软雅黑"/>
          <w:lang w:eastAsia="zh-CN"/>
        </w:rPr>
        <w:t>按照产品说明书进行操作对于享受蓝魔方产品质保非常必要。</w:t>
      </w:r>
    </w:p>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游戏装备的检查和维护应该按每日、每周、每月、每季度、每年度计划进行。如果您的装备使用频率很高或使用环境很恶劣，您应该进行更为频繁的检查维护（相对于本说明书推荐的频率）。</w:t>
      </w:r>
    </w:p>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偶尔会有产品零件损坏或磨损需要更换的情况发生，需及时更换零件来避免危险情况的发生。维修需要严格按照本说明书进行。您可以从蓝魔方销售团队或蓝魔方网站上获取替换部件的信息和安装说明。</w:t>
      </w:r>
    </w:p>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如果维修不能及时进行，则需要采取措施限制部分产品或整个产品的使用。</w:t>
      </w:r>
    </w:p>
    <w:p>
      <w:pPr>
        <w:pStyle w:val="13"/>
        <w:rPr>
          <w:rFonts w:hint="eastAsia" w:ascii="微软雅黑" w:hAnsi="微软雅黑" w:eastAsia="微软雅黑" w:cs="微软雅黑"/>
          <w:lang w:eastAsia="zh-CN"/>
        </w:rPr>
      </w:pPr>
    </w:p>
    <w:p>
      <w:pPr>
        <w:pStyle w:val="13"/>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处理与回收：</w:t>
      </w:r>
    </w:p>
    <w:p>
      <w:pPr>
        <w:pStyle w:val="15"/>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金属零部件可直接回收</w:t>
      </w:r>
    </w:p>
    <w:p>
      <w:pPr>
        <w:pStyle w:val="15"/>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塑料零部件有材质标识，可根据标识进行回收</w:t>
      </w:r>
    </w:p>
    <w:p>
      <w:pPr>
        <w:pStyle w:val="15"/>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木材必须根据地方规定处理</w:t>
      </w: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3"/>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bidi w:val="0"/>
        <w:rPr>
          <w:rFonts w:hint="eastAsia"/>
          <w:lang w:val="en-US" w:eastAsia="zh-CN"/>
        </w:rPr>
      </w:pPr>
      <w:r>
        <w:rPr>
          <w:rFonts w:hint="eastAsia"/>
          <w:lang w:val="en-US" w:eastAsia="zh-CN"/>
        </w:rPr>
        <w:drawing>
          <wp:inline distT="0" distB="0" distL="114300" distR="114300">
            <wp:extent cx="1621155" cy="447675"/>
            <wp:effectExtent l="0" t="0" r="17145" b="9525"/>
            <wp:docPr id="9" name="图片 9" descr="微信图片_2021042610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10426104041"/>
                    <pic:cNvPicPr>
                      <a:picLocks noChangeAspect="1"/>
                    </pic:cNvPicPr>
                  </pic:nvPicPr>
                  <pic:blipFill>
                    <a:blip r:embed="rId7"/>
                    <a:stretch>
                      <a:fillRect/>
                    </a:stretch>
                  </pic:blipFill>
                  <pic:spPr>
                    <a:xfrm>
                      <a:off x="0" y="0"/>
                      <a:ext cx="1621155" cy="447675"/>
                    </a:xfrm>
                    <a:prstGeom prst="rect">
                      <a:avLst/>
                    </a:prstGeom>
                  </pic:spPr>
                </pic:pic>
              </a:graphicData>
            </a:graphic>
          </wp:inline>
        </w:drawing>
      </w:r>
    </w:p>
    <w:p>
      <w:pPr>
        <w:pStyle w:val="12"/>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版权归武汉蓝魔方文化发展公司所有</w:t>
      </w:r>
    </w:p>
    <w:p>
      <w:pPr>
        <w:pStyle w:val="12"/>
        <w:bidi w:val="0"/>
        <w:rPr>
          <w:rFonts w:hint="default" w:ascii="微软雅黑" w:hAnsi="微软雅黑" w:eastAsia="微软雅黑" w:cs="微软雅黑"/>
          <w:b w:val="0"/>
          <w:bCs w:val="0"/>
          <w:color w:val="3B3838" w:themeColor="background2" w:themeShade="40"/>
          <w:sz w:val="21"/>
          <w:szCs w:val="21"/>
          <w:lang w:val="en-US" w:eastAsia="zh-CN"/>
        </w:rPr>
      </w:pPr>
      <w:r>
        <w:rPr>
          <w:rFonts w:hint="eastAsia" w:ascii="微软雅黑" w:hAnsi="微软雅黑" w:eastAsia="微软雅黑" w:cs="微软雅黑"/>
          <w:sz w:val="28"/>
          <w:szCs w:val="28"/>
          <w:lang w:val="en-US" w:eastAsia="zh-CN"/>
        </w:rPr>
        <w:t>客服中心电话：027-87873488</w:t>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45622"/>
    <w:multiLevelType w:val="singleLevel"/>
    <w:tmpl w:val="9FC45622"/>
    <w:lvl w:ilvl="0" w:tentative="0">
      <w:start w:val="1"/>
      <w:numFmt w:val="decimal"/>
      <w:suff w:val="nothing"/>
      <w:lvlText w:val="%1）"/>
      <w:lvlJc w:val="left"/>
    </w:lvl>
  </w:abstractNum>
  <w:abstractNum w:abstractNumId="1">
    <w:nsid w:val="07DFFABC"/>
    <w:multiLevelType w:val="singleLevel"/>
    <w:tmpl w:val="07DFFABC"/>
    <w:lvl w:ilvl="0" w:tentative="0">
      <w:start w:val="1"/>
      <w:numFmt w:val="decimal"/>
      <w:suff w:val="nothing"/>
      <w:lvlText w:val="%1）"/>
      <w:lvlJc w:val="left"/>
    </w:lvl>
  </w:abstractNum>
  <w:abstractNum w:abstractNumId="2">
    <w:nsid w:val="180527E0"/>
    <w:multiLevelType w:val="multilevel"/>
    <w:tmpl w:val="180527E0"/>
    <w:lvl w:ilvl="0" w:tentative="0">
      <w:start w:val="0"/>
      <w:numFmt w:val="bullet"/>
      <w:lvlText w:val="•"/>
      <w:lvlJc w:val="left"/>
      <w:pPr>
        <w:ind w:left="720" w:hanging="360"/>
      </w:pPr>
      <w:rPr>
        <w:rFonts w:hint="default" w:ascii="Arial" w:hAnsi="Arial"/>
        <w:color w:val="auto"/>
        <w:sz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0BE209F"/>
    <w:multiLevelType w:val="multilevel"/>
    <w:tmpl w:val="30BE209F"/>
    <w:lvl w:ilvl="0" w:tentative="0">
      <w:start w:val="1"/>
      <w:numFmt w:val="bullet"/>
      <w:pStyle w:val="15"/>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09E020E"/>
    <w:multiLevelType w:val="singleLevel"/>
    <w:tmpl w:val="709E020E"/>
    <w:lvl w:ilvl="0" w:tentative="0">
      <w:start w:val="5"/>
      <w:numFmt w:val="chineseCounting"/>
      <w:suff w:val="nothing"/>
      <w:lvlText w:val="%1、"/>
      <w:lvlJc w:val="left"/>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4045E"/>
    <w:rsid w:val="028F22A2"/>
    <w:rsid w:val="09FD315C"/>
    <w:rsid w:val="0F9F3AC5"/>
    <w:rsid w:val="11141BDE"/>
    <w:rsid w:val="12D5047D"/>
    <w:rsid w:val="135944AC"/>
    <w:rsid w:val="168D584D"/>
    <w:rsid w:val="16E477DE"/>
    <w:rsid w:val="190305ED"/>
    <w:rsid w:val="1D246D87"/>
    <w:rsid w:val="29940FD5"/>
    <w:rsid w:val="299D16CA"/>
    <w:rsid w:val="2B542891"/>
    <w:rsid w:val="2B557B08"/>
    <w:rsid w:val="2CE2317D"/>
    <w:rsid w:val="2EE5611C"/>
    <w:rsid w:val="302C73CB"/>
    <w:rsid w:val="34E86D08"/>
    <w:rsid w:val="34ED05D4"/>
    <w:rsid w:val="3782785E"/>
    <w:rsid w:val="3A865782"/>
    <w:rsid w:val="3C8D750E"/>
    <w:rsid w:val="3D2A5770"/>
    <w:rsid w:val="3D9F60E2"/>
    <w:rsid w:val="41E919C1"/>
    <w:rsid w:val="46F64A56"/>
    <w:rsid w:val="57AA6D75"/>
    <w:rsid w:val="58A57BB5"/>
    <w:rsid w:val="5A1B1196"/>
    <w:rsid w:val="5DAD1395"/>
    <w:rsid w:val="650406A9"/>
    <w:rsid w:val="67A71EC3"/>
    <w:rsid w:val="69873B13"/>
    <w:rsid w:val="6F414561"/>
    <w:rsid w:val="71B40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Text 1 Bold"/>
    <w:qFormat/>
    <w:uiPriority w:val="0"/>
    <w:pPr>
      <w:spacing w:after="160" w:line="259" w:lineRule="auto"/>
    </w:pPr>
    <w:rPr>
      <w:rFonts w:ascii="Arial" w:hAnsi="Arial" w:eastAsiaTheme="minorEastAsia" w:cstheme="minorBidi"/>
      <w:b/>
      <w:color w:val="262626" w:themeColor="text1" w:themeTint="D9"/>
      <w:sz w:val="20"/>
      <w:szCs w:val="20"/>
      <w:lang w:val="en-US" w:eastAsia="en-US" w:bidi="ar-SA"/>
      <w14:textFill>
        <w14:solidFill>
          <w14:schemeClr w14:val="tx1">
            <w14:lumMod w14:val="85000"/>
            <w14:lumOff w14:val="15000"/>
          </w14:schemeClr>
        </w14:solidFill>
      </w14:textFill>
    </w:rPr>
  </w:style>
  <w:style w:type="paragraph" w:styleId="3">
    <w:name w:val="footer"/>
    <w:basedOn w:val="1"/>
    <w:unhideWhenUsed/>
    <w:qFormat/>
    <w:uiPriority w:val="99"/>
    <w:pPr>
      <w:tabs>
        <w:tab w:val="center" w:pos="4819"/>
        <w:tab w:val="right" w:pos="9638"/>
      </w:tabs>
      <w:spacing w:after="0" w:line="240" w:lineRule="auto"/>
    </w:pPr>
  </w:style>
  <w:style w:type="paragraph" w:styleId="4">
    <w:name w:val="header"/>
    <w:basedOn w:val="1"/>
    <w:unhideWhenUsed/>
    <w:qFormat/>
    <w:uiPriority w:val="99"/>
    <w:pPr>
      <w:tabs>
        <w:tab w:val="center" w:pos="4819"/>
        <w:tab w:val="right" w:pos="9638"/>
      </w:tabs>
      <w:spacing w:after="0" w:line="240" w:lineRule="auto"/>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paragraph" w:customStyle="1" w:styleId="10">
    <w:name w:val="Title 1"/>
    <w:qFormat/>
    <w:uiPriority w:val="0"/>
    <w:pPr>
      <w:spacing w:after="0" w:line="840" w:lineRule="atLeast"/>
      <w:jc w:val="center"/>
    </w:pPr>
    <w:rPr>
      <w:rFonts w:ascii="Arial" w:hAnsi="Arial" w:eastAsiaTheme="majorEastAsia" w:cstheme="majorBidi"/>
      <w:b/>
      <w:color w:val="262626" w:themeColor="text1" w:themeTint="D9"/>
      <w:sz w:val="80"/>
      <w:szCs w:val="80"/>
      <w:lang w:val="en-US" w:eastAsia="en-US" w:bidi="ar-SA"/>
      <w14:textFill>
        <w14:solidFill>
          <w14:schemeClr w14:val="tx1">
            <w14:lumMod w14:val="85000"/>
            <w14:lumOff w14:val="15000"/>
          </w14:schemeClr>
        </w14:solidFill>
      </w14:textFill>
    </w:rPr>
  </w:style>
  <w:style w:type="paragraph" w:customStyle="1" w:styleId="11">
    <w:name w:val="Subtitle 1"/>
    <w:qFormat/>
    <w:uiPriority w:val="0"/>
    <w:pPr>
      <w:spacing w:before="320" w:after="0" w:line="360" w:lineRule="exact"/>
      <w:jc w:val="center"/>
    </w:pPr>
    <w:rPr>
      <w:rFonts w:ascii="Arial" w:hAnsi="Arial" w:eastAsiaTheme="minorEastAsia" w:cstheme="minorBidi"/>
      <w:color w:val="262626" w:themeColor="text1" w:themeTint="D9"/>
      <w:sz w:val="32"/>
      <w:szCs w:val="32"/>
      <w:lang w:val="en-US" w:eastAsia="en-US" w:bidi="ar-SA"/>
      <w14:textFill>
        <w14:solidFill>
          <w14:schemeClr w14:val="tx1">
            <w14:lumMod w14:val="85000"/>
            <w14:lumOff w14:val="15000"/>
          </w14:schemeClr>
        </w14:solidFill>
      </w14:textFill>
    </w:rPr>
  </w:style>
  <w:style w:type="paragraph" w:customStyle="1" w:styleId="12">
    <w:name w:val="Title 2"/>
    <w:qFormat/>
    <w:uiPriority w:val="0"/>
    <w:pPr>
      <w:spacing w:after="120" w:line="259" w:lineRule="auto"/>
    </w:pPr>
    <w:rPr>
      <w:rFonts w:ascii="Arial" w:hAnsi="Arial" w:eastAsiaTheme="majorEastAsia" w:cstheme="majorBidi"/>
      <w:b/>
      <w:color w:val="595959" w:themeColor="text1" w:themeTint="A6"/>
      <w:sz w:val="48"/>
      <w:szCs w:val="48"/>
      <w:lang w:val="en-US" w:eastAsia="en-US" w:bidi="ar-SA"/>
      <w14:textFill>
        <w14:solidFill>
          <w14:schemeClr w14:val="tx1">
            <w14:lumMod w14:val="65000"/>
            <w14:lumOff w14:val="35000"/>
          </w14:schemeClr>
        </w14:solidFill>
      </w14:textFill>
    </w:rPr>
  </w:style>
  <w:style w:type="paragraph" w:customStyle="1" w:styleId="13">
    <w:name w:val="Text 1"/>
    <w:qFormat/>
    <w:uiPriority w:val="0"/>
    <w:pPr>
      <w:spacing w:after="200" w:line="250" w:lineRule="exact"/>
    </w:pPr>
    <w:rPr>
      <w:rFonts w:ascii="Arial" w:hAnsi="Arial" w:eastAsiaTheme="minorEastAsia" w:cstheme="minorBidi"/>
      <w:color w:val="474747" w:themeColor="text1" w:themeTint="D9"/>
      <w:sz w:val="20"/>
      <w:szCs w:val="20"/>
      <w:lang w:val="en-US" w:eastAsia="en-US" w:bidi="ar-SA"/>
      <w14:textFill>
        <w14:solidFill>
          <w14:schemeClr w14:val="tx1">
            <w14:lumMod w14:val="85000"/>
            <w14:lumOff w14:val="15000"/>
            <w14:lumMod w14:val="85000"/>
            <w14:lumOff w14:val="15000"/>
          </w14:schemeClr>
        </w14:solidFill>
      </w14:textFill>
    </w:rPr>
  </w:style>
  <w:style w:type="paragraph" w:customStyle="1" w:styleId="14">
    <w:name w:val="Box Subtitle"/>
    <w:qFormat/>
    <w:uiPriority w:val="0"/>
    <w:pPr>
      <w:spacing w:after="120" w:line="360" w:lineRule="exact"/>
    </w:pPr>
    <w:rPr>
      <w:rFonts w:ascii="Arial" w:hAnsi="Arial" w:eastAsiaTheme="minorEastAsia" w:cstheme="minorBidi"/>
      <w:color w:val="404040" w:themeColor="text1" w:themeTint="BF"/>
      <w:sz w:val="32"/>
      <w:szCs w:val="32"/>
      <w:lang w:val="en-US" w:eastAsia="en-US" w:bidi="ar-SA"/>
      <w14:textFill>
        <w14:solidFill>
          <w14:schemeClr w14:val="tx1">
            <w14:lumMod w14:val="75000"/>
            <w14:lumOff w14:val="25000"/>
          </w14:schemeClr>
        </w14:solidFill>
      </w14:textFill>
    </w:rPr>
  </w:style>
  <w:style w:type="paragraph" w:customStyle="1" w:styleId="15">
    <w:name w:val="Text 1 dots"/>
    <w:qFormat/>
    <w:uiPriority w:val="0"/>
    <w:pPr>
      <w:numPr>
        <w:ilvl w:val="0"/>
        <w:numId w:val="1"/>
      </w:numPr>
      <w:spacing w:after="60" w:line="250" w:lineRule="exact"/>
      <w:ind w:left="357" w:hanging="357"/>
    </w:pPr>
    <w:rPr>
      <w:rFonts w:ascii="Arial" w:hAnsi="Arial" w:eastAsiaTheme="minorEastAsia" w:cstheme="minorBidi"/>
      <w:color w:val="474747" w:themeColor="text1" w:themeTint="D9"/>
      <w:sz w:val="20"/>
      <w:szCs w:val="20"/>
      <w:lang w:val="en-US" w:eastAsia="en-US" w:bidi="ar-SA"/>
      <w14:textFill>
        <w14:solidFill>
          <w14:schemeClr w14:val="tx1">
            <w14:lumMod w14:val="85000"/>
            <w14:lumOff w14:val="15000"/>
            <w14:lumMod w14:val="85000"/>
            <w14:lumOff w14:val="15000"/>
          </w14:schemeClr>
        </w14:solidFill>
      </w14:textFill>
    </w:rPr>
  </w:style>
  <w:style w:type="paragraph" w:customStyle="1" w:styleId="16">
    <w:name w:val="Subtitle 2"/>
    <w:qFormat/>
    <w:uiPriority w:val="0"/>
    <w:pPr>
      <w:spacing w:after="40" w:line="259" w:lineRule="auto"/>
    </w:pPr>
    <w:rPr>
      <w:rFonts w:ascii="Arial" w:hAnsi="Arial" w:eastAsiaTheme="minorEastAsia" w:cstheme="minorBidi"/>
      <w:b/>
      <w:color w:val="727272" w:themeColor="text1" w:themeTint="D9"/>
      <w:sz w:val="24"/>
      <w:szCs w:val="20"/>
      <w:lang w:val="en-US" w:eastAsia="en-US" w:bidi="ar-SA"/>
      <w14:textFill>
        <w14:solidFill>
          <w14:schemeClr w14:val="tx1">
            <w14:lumMod w14:val="65000"/>
            <w14:lumOff w14:val="35000"/>
            <w14:lumMod w14:val="85000"/>
            <w14:lumOff w14:val="15000"/>
          </w14:schemeClr>
        </w14:solidFill>
      </w14:textFill>
    </w:rPr>
  </w:style>
  <w:style w:type="paragraph" w:customStyle="1" w:styleId="17">
    <w:name w:val="Text 1 no spacing"/>
    <w:qFormat/>
    <w:uiPriority w:val="0"/>
    <w:pPr>
      <w:spacing w:after="0" w:line="250" w:lineRule="exact"/>
    </w:pPr>
    <w:rPr>
      <w:rFonts w:ascii="Arial" w:hAnsi="Arial" w:eastAsiaTheme="minorEastAsia" w:cstheme="minorBidi"/>
      <w:color w:val="474747" w:themeColor="text1" w:themeTint="D9"/>
      <w:sz w:val="20"/>
      <w:szCs w:val="20"/>
      <w:lang w:val="en-US" w:eastAsia="en-US" w:bidi="ar-SA"/>
      <w14:textFill>
        <w14:solidFill>
          <w14:schemeClr w14:val="tx1">
            <w14:lumMod w14:val="85000"/>
            <w14:lumOff w14:val="15000"/>
            <w14:lumMod w14:val="85000"/>
            <w14:lumOff w14:val="15000"/>
          </w14:schemeClr>
        </w14:solidFill>
      </w14:textFill>
    </w:rPr>
  </w:style>
  <w:style w:type="paragraph" w:customStyle="1" w:styleId="18">
    <w:name w:val="Italic red"/>
    <w:qFormat/>
    <w:uiPriority w:val="0"/>
    <w:pPr>
      <w:spacing w:before="360" w:after="360" w:line="280" w:lineRule="exact"/>
      <w:ind w:left="680"/>
    </w:pPr>
    <w:rPr>
      <w:rFonts w:ascii="Arial" w:hAnsi="Arial" w:eastAsiaTheme="majorEastAsia" w:cstheme="majorBidi"/>
      <w:i/>
      <w:color w:val="408BCE" w:themeColor="accent1" w:themeTint="D9"/>
      <w:sz w:val="24"/>
      <w:szCs w:val="26"/>
      <w:lang w:val="en-US" w:eastAsia="en-US" w:bidi="ar-SA"/>
      <w14:textFill>
        <w14:solidFill>
          <w14:schemeClr w14:val="accent1">
            <w14:lumMod w14:val="75000"/>
            <w14:lumMod w14:val="85000"/>
            <w14:lumOff w14:val="15000"/>
          </w14:schemeClr>
        </w14:solidFill>
      </w14:textFill>
    </w:rPr>
  </w:style>
  <w:style w:type="paragraph" w:customStyle="1" w:styleId="19">
    <w:name w:val="Table text 1"/>
    <w:basedOn w:val="1"/>
    <w:link w:val="21"/>
    <w:qFormat/>
    <w:uiPriority w:val="0"/>
    <w:pPr>
      <w:spacing w:after="0" w:line="240" w:lineRule="auto"/>
    </w:pPr>
    <w:rPr>
      <w:color w:val="3C3C3C" w:themeColor="text1" w:themeTint="D9"/>
      <w:sz w:val="18"/>
      <w:szCs w:val="18"/>
      <w14:textFill>
        <w14:solidFill>
          <w14:schemeClr w14:val="tx1">
            <w14:lumMod w14:val="85000"/>
            <w14:lumOff w14:val="15000"/>
            <w14:lumMod w14:val="85000"/>
            <w14:lumOff w14:val="15000"/>
            <w14:lumMod w14:val="85000"/>
          </w14:schemeClr>
        </w14:solidFill>
      </w14:textFill>
    </w:rPr>
  </w:style>
  <w:style w:type="character" w:customStyle="1" w:styleId="20">
    <w:name w:val="Table text 1 bold Char"/>
    <w:basedOn w:val="21"/>
    <w:link w:val="22"/>
    <w:qFormat/>
    <w:uiPriority w:val="0"/>
    <w:rPr>
      <w:b/>
    </w:rPr>
  </w:style>
  <w:style w:type="character" w:customStyle="1" w:styleId="21">
    <w:name w:val="Table text 1 Char"/>
    <w:basedOn w:val="7"/>
    <w:link w:val="19"/>
    <w:qFormat/>
    <w:uiPriority w:val="0"/>
    <w:rPr>
      <w:color w:val="3C3C3C" w:themeColor="text1" w:themeTint="D9"/>
      <w:sz w:val="18"/>
      <w:szCs w:val="18"/>
      <w14:textFill>
        <w14:solidFill>
          <w14:schemeClr w14:val="tx1">
            <w14:lumMod w14:val="85000"/>
            <w14:lumOff w14:val="15000"/>
            <w14:lumMod w14:val="85000"/>
            <w14:lumOff w14:val="15000"/>
            <w14:lumMod w14:val="85000"/>
          </w14:schemeClr>
        </w14:solidFill>
      </w14:textFill>
    </w:rPr>
  </w:style>
  <w:style w:type="paragraph" w:customStyle="1" w:styleId="22">
    <w:name w:val="Table text 1 bold"/>
    <w:basedOn w:val="19"/>
    <w:link w:val="20"/>
    <w:qFormat/>
    <w:uiPriority w:val="0"/>
    <w:pPr>
      <w:spacing w:line="230" w:lineRule="exact"/>
    </w:pPr>
    <w:rPr>
      <w:b/>
    </w:rPr>
  </w:style>
  <w:style w:type="paragraph" w:customStyle="1" w:styleId="23">
    <w:name w:val="Table text 1 bold white"/>
    <w:basedOn w:val="22"/>
    <w:qFormat/>
    <w:uiPriority w:val="0"/>
    <w:rPr>
      <w:color w:val="D9D9D9" w:themeColor="background1" w:themeTint="D9"/>
      <w14:textFill>
        <w14:solidFill>
          <w14:schemeClr w14:val="bg1">
            <w14:lumMod w14:val="85000"/>
            <w14:lumOff w14:val="15000"/>
            <w14:lumMod w14:val="85000"/>
            <w14:lumOff w14:val="15000"/>
            <w14:lumMod w14:val="85000"/>
          </w14:schemeClr>
        </w14:solidFill>
      </w14:textFill>
    </w:rPr>
  </w:style>
  <w:style w:type="paragraph" w:customStyle="1" w:styleId="24">
    <w:name w:val="Table text 3 bold"/>
    <w:qFormat/>
    <w:uiPriority w:val="0"/>
    <w:pPr>
      <w:spacing w:after="0" w:line="20" w:lineRule="atLeast"/>
    </w:pPr>
    <w:rPr>
      <w:rFonts w:ascii="Arial" w:hAnsi="Arial" w:eastAsiaTheme="minorEastAsia" w:cstheme="minorBidi"/>
      <w:b/>
      <w:color w:val="FFFFFF" w:themeColor="background1"/>
      <w:sz w:val="22"/>
      <w:szCs w:val="22"/>
      <w:lang w:val="en-US" w:eastAsia="en-US" w:bidi="ar-SA"/>
      <w14:textFill>
        <w14:solidFill>
          <w14:schemeClr w14:val="bg1"/>
        </w14:solidFill>
      </w14:textFill>
    </w:rPr>
  </w:style>
  <w:style w:type="paragraph" w:customStyle="1" w:styleId="25">
    <w:name w:val="Table text 2"/>
    <w:qFormat/>
    <w:uiPriority w:val="0"/>
    <w:pPr>
      <w:spacing w:after="0" w:line="160" w:lineRule="exact"/>
    </w:pPr>
    <w:rPr>
      <w:rFonts w:ascii="Arial" w:hAnsi="Arial" w:eastAsiaTheme="minorEastAsia" w:cstheme="minorBidi"/>
      <w:color w:val="262626" w:themeColor="text1" w:themeTint="D9"/>
      <w:sz w:val="12"/>
      <w:szCs w:val="12"/>
      <w:lang w:val="en-US" w:eastAsia="en-US" w:bidi="ar-SA"/>
      <w14:textFill>
        <w14:solidFill>
          <w14:schemeClr w14:val="tx1">
            <w14:lumMod w14:val="85000"/>
            <w14:lumOff w14:val="15000"/>
          </w14:schemeClr>
        </w14:solidFill>
      </w14:textFill>
    </w:rPr>
  </w:style>
  <w:style w:type="character" w:styleId="26">
    <w:name w:val="Placeholder Text"/>
    <w:basedOn w:val="7"/>
    <w:semiHidden/>
    <w:qFormat/>
    <w:uiPriority w:val="99"/>
    <w:rPr>
      <w:color w:val="808080"/>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懂，让彼此更近</cp:lastModifiedBy>
  <cp:lastPrinted>2021-04-26T02:49:00Z</cp:lastPrinted>
  <dcterms:modified xsi:type="dcterms:W3CDTF">2021-05-12T02:33:54Z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B588C4F121244E4A87076F4D708E0C2A</vt:lpwstr>
  </property>
</Properties>
</file>